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AD6F1B" w:rsidRPr="00C12586" w14:paraId="13C04718" w14:textId="77777777" w:rsidTr="00B71255">
        <w:tc>
          <w:tcPr>
            <w:tcW w:w="10031" w:type="dxa"/>
            <w:shd w:val="pct10" w:color="auto" w:fill="FFFFFF"/>
          </w:tcPr>
          <w:p w14:paraId="7BE481B2" w14:textId="77777777" w:rsidR="00AD6F1B" w:rsidRPr="00C12586" w:rsidRDefault="00AD6F1B" w:rsidP="00F75A04">
            <w:pPr>
              <w:pStyle w:val="Subtitle"/>
              <w:ind w:right="43"/>
              <w:rPr>
                <w:rFonts w:ascii="Verdana" w:eastAsia="Verdana" w:hAnsi="Verdana"/>
                <w:sz w:val="20"/>
                <w:lang w:val="en-GB"/>
              </w:rPr>
            </w:pPr>
            <w:r w:rsidRPr="00C12586">
              <w:rPr>
                <w:rFonts w:ascii="Verdana" w:eastAsia="Verdana" w:hAnsi="Verdana"/>
                <w:sz w:val="20"/>
                <w:lang w:val="en-GB"/>
              </w:rPr>
              <w:t>THE UNIVERSITY OF NOTTINGHAM</w:t>
            </w:r>
          </w:p>
          <w:p w14:paraId="0850830D" w14:textId="77777777" w:rsidR="00AD6F1B" w:rsidRPr="00C12586" w:rsidRDefault="00EB7CAC" w:rsidP="00F75A04">
            <w:pPr>
              <w:pStyle w:val="Subtitle"/>
              <w:ind w:right="43"/>
              <w:rPr>
                <w:rFonts w:ascii="Verdana" w:eastAsia="Verdana" w:hAnsi="Verdana"/>
                <w:sz w:val="20"/>
                <w:lang w:val="en-GB"/>
              </w:rPr>
            </w:pPr>
            <w:r w:rsidRPr="00C12586">
              <w:rPr>
                <w:rFonts w:ascii="Verdana" w:eastAsia="Verdana" w:hAnsi="Verdana"/>
                <w:sz w:val="20"/>
                <w:lang w:val="en-GB"/>
              </w:rPr>
              <w:t>ROLE PROFILE FORM</w:t>
            </w:r>
          </w:p>
        </w:tc>
      </w:tr>
    </w:tbl>
    <w:p w14:paraId="52740E21" w14:textId="77777777" w:rsidR="00AD6F1B" w:rsidRPr="00C12586" w:rsidRDefault="00AD6F1B">
      <w:pPr>
        <w:ind w:right="43"/>
        <w:outlineLvl w:val="0"/>
        <w:rPr>
          <w:rFonts w:ascii="Verdana" w:eastAsia="Verdana" w:hAnsi="Verdana"/>
          <w:b/>
          <w:smallCaps/>
          <w:sz w:val="20"/>
          <w:szCs w:val="20"/>
        </w:rPr>
      </w:pPr>
    </w:p>
    <w:p w14:paraId="494EDA7C" w14:textId="77777777" w:rsidR="00AD6F1B" w:rsidRPr="00C12586" w:rsidRDefault="00AD6F1B">
      <w:pPr>
        <w:ind w:right="43"/>
        <w:rPr>
          <w:rFonts w:ascii="Verdana" w:eastAsia="Verdana" w:hAnsi="Verdana"/>
          <w:sz w:val="20"/>
          <w:szCs w:val="20"/>
        </w:rPr>
      </w:pPr>
      <w:r w:rsidRPr="00C12586">
        <w:rPr>
          <w:rFonts w:ascii="Verdana" w:eastAsia="Verdana" w:hAnsi="Verdana"/>
          <w:b/>
          <w:sz w:val="20"/>
          <w:szCs w:val="20"/>
        </w:rPr>
        <w:t>Job Title:</w:t>
      </w:r>
      <w:r w:rsidRPr="00C12586">
        <w:rPr>
          <w:rFonts w:ascii="Verdana" w:eastAsia="Verdana" w:hAnsi="Verdana"/>
          <w:sz w:val="20"/>
          <w:szCs w:val="20"/>
        </w:rPr>
        <w:t xml:space="preserve"> </w:t>
      </w:r>
      <w:r w:rsidRPr="00C12586">
        <w:rPr>
          <w:rFonts w:ascii="Verdana" w:eastAsia="Verdana" w:hAnsi="Verdana"/>
          <w:sz w:val="20"/>
          <w:szCs w:val="20"/>
        </w:rPr>
        <w:tab/>
      </w:r>
      <w:r w:rsidRPr="00C12586">
        <w:rPr>
          <w:rFonts w:ascii="Verdana" w:eastAsia="Verdana" w:hAnsi="Verdana"/>
          <w:sz w:val="20"/>
          <w:szCs w:val="20"/>
        </w:rPr>
        <w:tab/>
      </w:r>
      <w:r w:rsidRPr="00C12586">
        <w:rPr>
          <w:rFonts w:ascii="Verdana" w:eastAsia="Verdana" w:hAnsi="Verdana"/>
          <w:sz w:val="20"/>
          <w:szCs w:val="20"/>
        </w:rPr>
        <w:tab/>
        <w:t>Associate Professor</w:t>
      </w:r>
      <w:r w:rsidR="00B71255" w:rsidRPr="00C12586">
        <w:rPr>
          <w:rFonts w:ascii="Verdana" w:eastAsia="Verdana" w:hAnsi="Verdana"/>
          <w:sz w:val="20"/>
          <w:szCs w:val="20"/>
        </w:rPr>
        <w:t xml:space="preserve"> in Hearing Science</w:t>
      </w:r>
    </w:p>
    <w:p w14:paraId="7120A05C" w14:textId="77777777" w:rsidR="00AD6F1B" w:rsidRPr="00C12586" w:rsidRDefault="00AD6F1B">
      <w:pPr>
        <w:ind w:right="43"/>
        <w:rPr>
          <w:rFonts w:ascii="Verdana" w:eastAsia="Verdana" w:hAnsi="Verdana"/>
          <w:sz w:val="20"/>
          <w:szCs w:val="20"/>
        </w:rPr>
      </w:pPr>
    </w:p>
    <w:p w14:paraId="0BB4D70C" w14:textId="77777777" w:rsidR="00AD6F1B" w:rsidRPr="00C12586" w:rsidRDefault="00AD6F1B">
      <w:pPr>
        <w:ind w:right="43"/>
        <w:rPr>
          <w:rFonts w:ascii="Verdana" w:eastAsia="Verdana" w:hAnsi="Verdana"/>
          <w:sz w:val="20"/>
          <w:szCs w:val="20"/>
        </w:rPr>
      </w:pPr>
      <w:r w:rsidRPr="00C12586">
        <w:rPr>
          <w:rFonts w:ascii="Verdana" w:eastAsia="Verdana" w:hAnsi="Verdana"/>
          <w:b/>
          <w:sz w:val="20"/>
          <w:szCs w:val="20"/>
        </w:rPr>
        <w:t>School/Department:</w:t>
      </w:r>
      <w:r w:rsidRPr="00C12586">
        <w:rPr>
          <w:rFonts w:ascii="Verdana" w:eastAsia="Verdana" w:hAnsi="Verdana"/>
          <w:sz w:val="20"/>
          <w:szCs w:val="20"/>
        </w:rPr>
        <w:t xml:space="preserve"> </w:t>
      </w:r>
      <w:r w:rsidRPr="00C12586">
        <w:rPr>
          <w:rFonts w:ascii="Verdana" w:eastAsia="Verdana" w:hAnsi="Verdana"/>
          <w:sz w:val="20"/>
          <w:szCs w:val="20"/>
        </w:rPr>
        <w:tab/>
      </w:r>
      <w:r w:rsidRPr="00C12586">
        <w:rPr>
          <w:rFonts w:ascii="Verdana" w:eastAsia="Verdana" w:hAnsi="Verdana"/>
          <w:sz w:val="20"/>
          <w:szCs w:val="20"/>
        </w:rPr>
        <w:tab/>
      </w:r>
      <w:r w:rsidR="00BA27D1" w:rsidRPr="00C12586">
        <w:rPr>
          <w:rFonts w:ascii="Verdana" w:hAnsi="Verdana"/>
          <w:sz w:val="20"/>
          <w:szCs w:val="20"/>
        </w:rPr>
        <w:t>School of Medicine</w:t>
      </w:r>
      <w:r w:rsidR="005F7FAD" w:rsidRPr="00C12586">
        <w:rPr>
          <w:rFonts w:ascii="Verdana" w:hAnsi="Verdana"/>
          <w:sz w:val="20"/>
          <w:szCs w:val="20"/>
        </w:rPr>
        <w:t>, MRC Institute of Hearing Research</w:t>
      </w:r>
    </w:p>
    <w:p w14:paraId="33AA90F2" w14:textId="77777777" w:rsidR="00AD6F1B" w:rsidRPr="00C12586" w:rsidRDefault="00AD6F1B">
      <w:pPr>
        <w:ind w:right="43"/>
        <w:rPr>
          <w:rFonts w:ascii="Verdana" w:eastAsia="Verdana" w:hAnsi="Verdana"/>
          <w:sz w:val="20"/>
          <w:szCs w:val="20"/>
        </w:rPr>
      </w:pPr>
    </w:p>
    <w:p w14:paraId="3187667C" w14:textId="38138F5F" w:rsidR="00BA27D1" w:rsidRPr="00C12586" w:rsidRDefault="00AD6F1B">
      <w:pPr>
        <w:ind w:right="43"/>
        <w:rPr>
          <w:rFonts w:ascii="Verdana" w:eastAsia="Verdana" w:hAnsi="Verdana"/>
          <w:sz w:val="20"/>
          <w:szCs w:val="20"/>
        </w:rPr>
      </w:pPr>
      <w:r w:rsidRPr="00C12586">
        <w:rPr>
          <w:rFonts w:ascii="Verdana" w:eastAsia="Verdana" w:hAnsi="Verdana"/>
          <w:b/>
          <w:sz w:val="20"/>
          <w:szCs w:val="20"/>
        </w:rPr>
        <w:t>Salary:</w:t>
      </w:r>
      <w:r w:rsidR="007155E2" w:rsidRPr="00C12586">
        <w:rPr>
          <w:rFonts w:ascii="Verdana" w:eastAsia="Verdana" w:hAnsi="Verdana"/>
          <w:sz w:val="20"/>
          <w:szCs w:val="20"/>
        </w:rPr>
        <w:tab/>
      </w:r>
      <w:r w:rsidR="007155E2" w:rsidRPr="00C12586">
        <w:rPr>
          <w:rFonts w:ascii="Verdana" w:eastAsia="Verdana" w:hAnsi="Verdana"/>
          <w:sz w:val="20"/>
          <w:szCs w:val="20"/>
        </w:rPr>
        <w:tab/>
      </w:r>
      <w:r w:rsidR="007155E2" w:rsidRPr="00C12586">
        <w:rPr>
          <w:rFonts w:ascii="Verdana" w:eastAsia="Verdana" w:hAnsi="Verdana"/>
          <w:sz w:val="20"/>
          <w:szCs w:val="20"/>
        </w:rPr>
        <w:tab/>
      </w:r>
      <w:r w:rsidR="007155E2" w:rsidRPr="00C12586">
        <w:rPr>
          <w:rFonts w:ascii="Verdana" w:eastAsia="Verdana" w:hAnsi="Verdana"/>
          <w:sz w:val="20"/>
          <w:szCs w:val="20"/>
        </w:rPr>
        <w:tab/>
        <w:t>£49,230 - £58,754</w:t>
      </w:r>
      <w:r w:rsidR="00BA27D1" w:rsidRPr="00C12586">
        <w:rPr>
          <w:rFonts w:ascii="Verdana" w:eastAsia="Verdana" w:hAnsi="Verdana"/>
          <w:sz w:val="20"/>
          <w:szCs w:val="20"/>
        </w:rPr>
        <w:t xml:space="preserve"> per annum, depending on skills and </w:t>
      </w:r>
    </w:p>
    <w:p w14:paraId="32738355" w14:textId="77777777" w:rsidR="00BA27D1" w:rsidRPr="00C12586" w:rsidRDefault="00BA27D1">
      <w:pPr>
        <w:ind w:right="43"/>
        <w:rPr>
          <w:rFonts w:ascii="Verdana" w:eastAsia="Verdana" w:hAnsi="Verdana"/>
          <w:sz w:val="20"/>
          <w:szCs w:val="20"/>
        </w:rPr>
      </w:pPr>
      <w:r w:rsidRPr="00C12586">
        <w:rPr>
          <w:rFonts w:ascii="Verdana" w:eastAsia="Verdana" w:hAnsi="Verdana"/>
          <w:sz w:val="20"/>
          <w:szCs w:val="20"/>
        </w:rPr>
        <w:tab/>
      </w:r>
      <w:r w:rsidRPr="00C12586">
        <w:rPr>
          <w:rFonts w:ascii="Verdana" w:eastAsia="Verdana" w:hAnsi="Verdana"/>
          <w:sz w:val="20"/>
          <w:szCs w:val="20"/>
        </w:rPr>
        <w:tab/>
      </w:r>
      <w:r w:rsidRPr="00C12586">
        <w:rPr>
          <w:rFonts w:ascii="Verdana" w:eastAsia="Verdana" w:hAnsi="Verdana"/>
          <w:sz w:val="20"/>
          <w:szCs w:val="20"/>
        </w:rPr>
        <w:tab/>
      </w:r>
      <w:r w:rsidRPr="00C12586">
        <w:rPr>
          <w:rFonts w:ascii="Verdana" w:eastAsia="Verdana" w:hAnsi="Verdana"/>
          <w:sz w:val="20"/>
          <w:szCs w:val="20"/>
        </w:rPr>
        <w:tab/>
      </w:r>
      <w:proofErr w:type="gramStart"/>
      <w:r w:rsidRPr="00C12586">
        <w:rPr>
          <w:rFonts w:ascii="Verdana" w:eastAsia="Verdana" w:hAnsi="Verdana"/>
          <w:sz w:val="20"/>
          <w:szCs w:val="20"/>
        </w:rPr>
        <w:t>experience</w:t>
      </w:r>
      <w:proofErr w:type="gramEnd"/>
      <w:r w:rsidRPr="00C12586">
        <w:rPr>
          <w:rFonts w:ascii="Verdana" w:eastAsia="Verdana" w:hAnsi="Verdana"/>
          <w:sz w:val="20"/>
          <w:szCs w:val="20"/>
        </w:rPr>
        <w:t xml:space="preserve">.  Salary progression beyond this scale is subject </w:t>
      </w:r>
    </w:p>
    <w:p w14:paraId="14821705" w14:textId="77777777" w:rsidR="00AD6F1B" w:rsidRPr="00C12586" w:rsidRDefault="00BA27D1">
      <w:pPr>
        <w:ind w:right="43"/>
        <w:rPr>
          <w:rFonts w:ascii="Verdana" w:eastAsia="Verdana" w:hAnsi="Verdana"/>
          <w:sz w:val="20"/>
          <w:szCs w:val="20"/>
        </w:rPr>
      </w:pPr>
      <w:r w:rsidRPr="00C12586">
        <w:rPr>
          <w:rFonts w:ascii="Verdana" w:eastAsia="Verdana" w:hAnsi="Verdana"/>
          <w:sz w:val="20"/>
          <w:szCs w:val="20"/>
        </w:rPr>
        <w:tab/>
      </w:r>
      <w:r w:rsidRPr="00C12586">
        <w:rPr>
          <w:rFonts w:ascii="Verdana" w:eastAsia="Verdana" w:hAnsi="Verdana"/>
          <w:sz w:val="20"/>
          <w:szCs w:val="20"/>
        </w:rPr>
        <w:tab/>
      </w:r>
      <w:r w:rsidRPr="00C12586">
        <w:rPr>
          <w:rFonts w:ascii="Verdana" w:eastAsia="Verdana" w:hAnsi="Verdana"/>
          <w:sz w:val="20"/>
          <w:szCs w:val="20"/>
        </w:rPr>
        <w:tab/>
      </w:r>
      <w:r w:rsidRPr="00C12586">
        <w:rPr>
          <w:rFonts w:ascii="Verdana" w:eastAsia="Verdana" w:hAnsi="Verdana"/>
          <w:sz w:val="20"/>
          <w:szCs w:val="20"/>
        </w:rPr>
        <w:tab/>
      </w:r>
      <w:proofErr w:type="gramStart"/>
      <w:r w:rsidRPr="00C12586">
        <w:rPr>
          <w:rFonts w:ascii="Verdana" w:eastAsia="Verdana" w:hAnsi="Verdana"/>
          <w:sz w:val="20"/>
          <w:szCs w:val="20"/>
        </w:rPr>
        <w:t>to</w:t>
      </w:r>
      <w:proofErr w:type="gramEnd"/>
      <w:r w:rsidRPr="00C12586">
        <w:rPr>
          <w:rFonts w:ascii="Verdana" w:eastAsia="Verdana" w:hAnsi="Verdana"/>
          <w:sz w:val="20"/>
          <w:szCs w:val="20"/>
        </w:rPr>
        <w:t xml:space="preserve"> performance.</w:t>
      </w:r>
    </w:p>
    <w:p w14:paraId="5DB9C4B3" w14:textId="77777777" w:rsidR="00AD6F1B" w:rsidRPr="00C12586" w:rsidRDefault="00AD6F1B">
      <w:pPr>
        <w:ind w:right="43"/>
        <w:rPr>
          <w:rFonts w:ascii="Verdana" w:eastAsia="Verdana" w:hAnsi="Verdana"/>
          <w:b/>
          <w:sz w:val="20"/>
          <w:szCs w:val="20"/>
        </w:rPr>
      </w:pPr>
    </w:p>
    <w:p w14:paraId="3ABBF579" w14:textId="77777777" w:rsidR="00AD6F1B" w:rsidRPr="00C12586" w:rsidRDefault="00AD6F1B">
      <w:pPr>
        <w:ind w:right="43"/>
        <w:rPr>
          <w:rFonts w:ascii="Verdana" w:eastAsia="Verdana" w:hAnsi="Verdana"/>
          <w:sz w:val="20"/>
          <w:szCs w:val="20"/>
        </w:rPr>
      </w:pPr>
      <w:r w:rsidRPr="00C12586">
        <w:rPr>
          <w:rFonts w:ascii="Verdana" w:eastAsia="Verdana" w:hAnsi="Verdana"/>
          <w:b/>
          <w:sz w:val="20"/>
          <w:szCs w:val="20"/>
        </w:rPr>
        <w:t>Job Family and Level:</w:t>
      </w:r>
      <w:r w:rsidRPr="00C12586">
        <w:rPr>
          <w:rFonts w:ascii="Verdana" w:eastAsia="Verdana" w:hAnsi="Verdana"/>
          <w:sz w:val="20"/>
          <w:szCs w:val="20"/>
        </w:rPr>
        <w:tab/>
      </w:r>
      <w:r w:rsidRPr="00C12586">
        <w:rPr>
          <w:rFonts w:ascii="Verdana" w:eastAsia="Verdana" w:hAnsi="Verdana"/>
          <w:sz w:val="20"/>
          <w:szCs w:val="20"/>
        </w:rPr>
        <w:tab/>
        <w:t>Research and Teaching Level 6 (Research &amp; Teaching)</w:t>
      </w:r>
      <w:r w:rsidRPr="00C12586">
        <w:rPr>
          <w:rFonts w:ascii="Verdana" w:eastAsia="Verdana" w:hAnsi="Verdana"/>
          <w:sz w:val="20"/>
          <w:szCs w:val="20"/>
        </w:rPr>
        <w:tab/>
      </w:r>
    </w:p>
    <w:p w14:paraId="57C4F2C1" w14:textId="77777777" w:rsidR="00AD6F1B" w:rsidRPr="00C12586" w:rsidRDefault="00AD6F1B">
      <w:pPr>
        <w:ind w:right="43"/>
        <w:rPr>
          <w:rFonts w:ascii="Verdana" w:eastAsia="Verdana" w:hAnsi="Verdana"/>
          <w:sz w:val="20"/>
          <w:szCs w:val="20"/>
        </w:rPr>
      </w:pPr>
      <w:r w:rsidRPr="00C12586">
        <w:rPr>
          <w:rFonts w:ascii="Verdana" w:eastAsia="Verdana" w:hAnsi="Verdana"/>
          <w:sz w:val="20"/>
          <w:szCs w:val="20"/>
        </w:rPr>
        <w:tab/>
      </w:r>
    </w:p>
    <w:p w14:paraId="39A1C11D" w14:textId="77777777" w:rsidR="00BA27D1" w:rsidRPr="00C12586" w:rsidRDefault="00AD6F1B" w:rsidP="00BA27D1">
      <w:pPr>
        <w:rPr>
          <w:rFonts w:ascii="Verdana" w:eastAsia="Times New Roman" w:hAnsi="Verdana"/>
          <w:sz w:val="20"/>
          <w:szCs w:val="20"/>
        </w:rPr>
      </w:pPr>
      <w:r w:rsidRPr="00C12586">
        <w:rPr>
          <w:rFonts w:ascii="Verdana" w:eastAsia="Verdana" w:hAnsi="Verdana"/>
          <w:b/>
          <w:sz w:val="20"/>
          <w:szCs w:val="20"/>
        </w:rPr>
        <w:t>Contract Status:</w:t>
      </w:r>
      <w:r w:rsidRPr="00C12586">
        <w:rPr>
          <w:rFonts w:ascii="Verdana" w:eastAsia="Verdana" w:hAnsi="Verdana"/>
          <w:sz w:val="20"/>
          <w:szCs w:val="20"/>
        </w:rPr>
        <w:t xml:space="preserve"> </w:t>
      </w:r>
      <w:r w:rsidRPr="00C12586">
        <w:rPr>
          <w:rFonts w:ascii="Verdana" w:eastAsia="Verdana" w:hAnsi="Verdana"/>
          <w:sz w:val="20"/>
          <w:szCs w:val="20"/>
        </w:rPr>
        <w:tab/>
      </w:r>
      <w:r w:rsidRPr="00C12586">
        <w:rPr>
          <w:rFonts w:ascii="Verdana" w:eastAsia="Verdana" w:hAnsi="Verdana"/>
          <w:sz w:val="20"/>
          <w:szCs w:val="20"/>
        </w:rPr>
        <w:tab/>
      </w:r>
      <w:r w:rsidR="00BA27D1" w:rsidRPr="00C12586">
        <w:rPr>
          <w:rFonts w:ascii="Verdana" w:eastAsia="Times New Roman" w:hAnsi="Verdana"/>
          <w:sz w:val="20"/>
          <w:szCs w:val="20"/>
        </w:rPr>
        <w:t xml:space="preserve">Permanent </w:t>
      </w:r>
    </w:p>
    <w:p w14:paraId="0D7A37B3" w14:textId="77777777" w:rsidR="00AD6F1B" w:rsidRPr="00C12586" w:rsidRDefault="00AD6F1B">
      <w:pPr>
        <w:rPr>
          <w:rFonts w:ascii="Verdana" w:eastAsia="Verdana" w:hAnsi="Verdana"/>
          <w:sz w:val="20"/>
          <w:szCs w:val="20"/>
        </w:rPr>
      </w:pPr>
    </w:p>
    <w:p w14:paraId="24B7906A" w14:textId="77777777" w:rsidR="00AD6F1B" w:rsidRPr="00C12586" w:rsidRDefault="00AD6F1B">
      <w:pPr>
        <w:rPr>
          <w:rFonts w:ascii="Verdana" w:eastAsia="Times New Roman" w:hAnsi="Verdana"/>
          <w:sz w:val="20"/>
          <w:szCs w:val="20"/>
        </w:rPr>
      </w:pPr>
      <w:r w:rsidRPr="00C12586">
        <w:rPr>
          <w:rFonts w:ascii="Verdana" w:eastAsia="Verdana" w:hAnsi="Verdana"/>
          <w:b/>
          <w:sz w:val="20"/>
          <w:szCs w:val="20"/>
        </w:rPr>
        <w:t>Hours of Work:</w:t>
      </w:r>
      <w:r w:rsidRPr="00C12586">
        <w:rPr>
          <w:rFonts w:ascii="Verdana" w:eastAsia="Verdana" w:hAnsi="Verdana"/>
          <w:b/>
          <w:sz w:val="20"/>
          <w:szCs w:val="20"/>
        </w:rPr>
        <w:tab/>
      </w:r>
      <w:r w:rsidRPr="00C12586">
        <w:rPr>
          <w:rFonts w:ascii="Verdana" w:eastAsia="Verdana" w:hAnsi="Verdana"/>
          <w:b/>
          <w:sz w:val="20"/>
          <w:szCs w:val="20"/>
        </w:rPr>
        <w:tab/>
      </w:r>
      <w:r w:rsidR="00F75A04" w:rsidRPr="00C12586">
        <w:rPr>
          <w:rFonts w:ascii="Verdana" w:eastAsia="Verdana" w:hAnsi="Verdana"/>
          <w:b/>
          <w:sz w:val="20"/>
          <w:szCs w:val="20"/>
        </w:rPr>
        <w:tab/>
      </w:r>
      <w:r w:rsidR="00BA27D1" w:rsidRPr="00C12586">
        <w:rPr>
          <w:rFonts w:ascii="Verdana" w:eastAsia="Times New Roman" w:hAnsi="Verdana"/>
          <w:sz w:val="20"/>
          <w:szCs w:val="20"/>
        </w:rPr>
        <w:t>Full time</w:t>
      </w:r>
    </w:p>
    <w:p w14:paraId="312C09CD" w14:textId="77777777" w:rsidR="00BB7DE7" w:rsidRPr="00C12586" w:rsidRDefault="00BB7DE7">
      <w:pPr>
        <w:rPr>
          <w:rFonts w:ascii="Verdana" w:eastAsia="Verdana" w:hAnsi="Verdana"/>
          <w:b/>
          <w:sz w:val="20"/>
          <w:szCs w:val="20"/>
        </w:rPr>
      </w:pPr>
    </w:p>
    <w:p w14:paraId="0180C868" w14:textId="77777777" w:rsidR="00AD6F1B" w:rsidRPr="00C12586" w:rsidRDefault="00AD6F1B">
      <w:pPr>
        <w:rPr>
          <w:rFonts w:ascii="Verdana" w:eastAsia="Verdana" w:hAnsi="Verdana"/>
          <w:b/>
          <w:bCs/>
          <w:sz w:val="20"/>
          <w:szCs w:val="20"/>
        </w:rPr>
      </w:pPr>
      <w:r w:rsidRPr="00C12586">
        <w:rPr>
          <w:rFonts w:ascii="Verdana" w:eastAsia="Verdana" w:hAnsi="Verdana"/>
          <w:b/>
          <w:bCs/>
          <w:sz w:val="20"/>
          <w:szCs w:val="20"/>
        </w:rPr>
        <w:t>Location:</w:t>
      </w:r>
      <w:r w:rsidR="00BA27D1" w:rsidRPr="00C12586">
        <w:rPr>
          <w:rFonts w:ascii="Verdana" w:eastAsia="Verdana" w:hAnsi="Verdana"/>
          <w:b/>
          <w:bCs/>
          <w:sz w:val="20"/>
          <w:szCs w:val="20"/>
        </w:rPr>
        <w:tab/>
      </w:r>
      <w:r w:rsidR="00BA27D1" w:rsidRPr="00C12586">
        <w:rPr>
          <w:rFonts w:ascii="Verdana" w:eastAsia="Verdana" w:hAnsi="Verdana"/>
          <w:b/>
          <w:bCs/>
          <w:sz w:val="20"/>
          <w:szCs w:val="20"/>
        </w:rPr>
        <w:tab/>
      </w:r>
      <w:r w:rsidR="00BA27D1" w:rsidRPr="00C12586">
        <w:rPr>
          <w:rFonts w:ascii="Verdana" w:eastAsia="Verdana" w:hAnsi="Verdana"/>
          <w:b/>
          <w:bCs/>
          <w:sz w:val="20"/>
          <w:szCs w:val="20"/>
        </w:rPr>
        <w:tab/>
      </w:r>
      <w:r w:rsidR="00B71255" w:rsidRPr="00C12586">
        <w:rPr>
          <w:rFonts w:ascii="Verdana" w:hAnsi="Verdana"/>
          <w:bCs/>
          <w:sz w:val="20"/>
          <w:szCs w:val="20"/>
        </w:rPr>
        <w:t>MRC Institute of Hearing Research - Nottingham</w:t>
      </w:r>
    </w:p>
    <w:p w14:paraId="4494E378" w14:textId="77777777" w:rsidR="00AD6F1B" w:rsidRPr="00C12586" w:rsidRDefault="00AD6F1B">
      <w:pPr>
        <w:rPr>
          <w:rFonts w:ascii="Verdana" w:eastAsia="Verdana" w:hAnsi="Verdana"/>
          <w:b/>
          <w:bCs/>
          <w:sz w:val="20"/>
          <w:szCs w:val="20"/>
        </w:rPr>
      </w:pPr>
    </w:p>
    <w:p w14:paraId="1EE75A73" w14:textId="77777777" w:rsidR="00B6156C" w:rsidRPr="00C12586" w:rsidRDefault="00AD6F1B">
      <w:pPr>
        <w:rPr>
          <w:rFonts w:ascii="Verdana" w:eastAsia="Times New Roman" w:hAnsi="Verdana" w:cs="Times New Roman"/>
          <w:bCs/>
          <w:sz w:val="20"/>
          <w:szCs w:val="20"/>
        </w:rPr>
      </w:pPr>
      <w:r w:rsidRPr="00C12586">
        <w:rPr>
          <w:rFonts w:ascii="Verdana" w:eastAsia="Verdana" w:hAnsi="Verdana"/>
          <w:b/>
          <w:bCs/>
          <w:sz w:val="20"/>
          <w:szCs w:val="20"/>
        </w:rPr>
        <w:t>Reporting to:</w:t>
      </w:r>
      <w:r w:rsidR="00BA27D1" w:rsidRPr="00C12586">
        <w:rPr>
          <w:rFonts w:ascii="Verdana" w:eastAsia="Verdana" w:hAnsi="Verdana"/>
          <w:b/>
          <w:bCs/>
          <w:sz w:val="20"/>
          <w:szCs w:val="20"/>
        </w:rPr>
        <w:tab/>
      </w:r>
      <w:r w:rsidR="00BA27D1" w:rsidRPr="00C12586">
        <w:rPr>
          <w:rFonts w:ascii="Verdana" w:eastAsia="Verdana" w:hAnsi="Verdana"/>
          <w:b/>
          <w:bCs/>
          <w:sz w:val="20"/>
          <w:szCs w:val="20"/>
        </w:rPr>
        <w:tab/>
      </w:r>
      <w:r w:rsidR="00BA27D1" w:rsidRPr="00C12586">
        <w:rPr>
          <w:rFonts w:ascii="Verdana" w:eastAsia="Verdana" w:hAnsi="Verdana"/>
          <w:b/>
          <w:bCs/>
          <w:sz w:val="20"/>
          <w:szCs w:val="20"/>
        </w:rPr>
        <w:tab/>
      </w:r>
      <w:r w:rsidR="00B6156C" w:rsidRPr="00C12586">
        <w:rPr>
          <w:rFonts w:ascii="Verdana" w:eastAsia="Verdana" w:hAnsi="Verdana"/>
          <w:bCs/>
          <w:sz w:val="20"/>
          <w:szCs w:val="20"/>
        </w:rPr>
        <w:t xml:space="preserve">Director, </w:t>
      </w:r>
      <w:r w:rsidR="00BA27D1" w:rsidRPr="00C12586">
        <w:rPr>
          <w:rFonts w:ascii="Verdana" w:eastAsia="Verdana" w:hAnsi="Verdana" w:cs="Verdana"/>
          <w:bCs/>
          <w:sz w:val="20"/>
          <w:szCs w:val="20"/>
        </w:rPr>
        <w:t xml:space="preserve">MRC </w:t>
      </w:r>
      <w:r w:rsidR="00BA27D1" w:rsidRPr="00C12586">
        <w:rPr>
          <w:rFonts w:ascii="Verdana" w:eastAsia="Times New Roman" w:hAnsi="Verdana" w:cs="Times New Roman"/>
          <w:bCs/>
          <w:sz w:val="20"/>
          <w:szCs w:val="20"/>
        </w:rPr>
        <w:t>Institute of Hearing</w:t>
      </w:r>
      <w:r w:rsidR="00B6156C" w:rsidRPr="00C12586">
        <w:rPr>
          <w:rFonts w:ascii="Verdana" w:eastAsia="Times New Roman" w:hAnsi="Verdana" w:cs="Times New Roman"/>
          <w:bCs/>
          <w:sz w:val="20"/>
          <w:szCs w:val="20"/>
        </w:rPr>
        <w:t xml:space="preserve"> </w:t>
      </w:r>
      <w:r w:rsidR="00BA27D1" w:rsidRPr="00C12586">
        <w:rPr>
          <w:rFonts w:ascii="Verdana" w:eastAsia="Times New Roman" w:hAnsi="Verdana" w:cs="Times New Roman"/>
          <w:bCs/>
          <w:sz w:val="20"/>
          <w:szCs w:val="20"/>
        </w:rPr>
        <w:t xml:space="preserve">Research </w:t>
      </w:r>
    </w:p>
    <w:p w14:paraId="2C85A347" w14:textId="77777777" w:rsidR="00AD6F1B" w:rsidRPr="00C12586" w:rsidRDefault="00AD6F1B">
      <w:pPr>
        <w:rPr>
          <w:rFonts w:ascii="Verdana" w:eastAsia="Verdana" w:hAnsi="Verdana"/>
          <w:b/>
          <w:sz w:val="20"/>
          <w:szCs w:val="20"/>
        </w:rPr>
      </w:pPr>
    </w:p>
    <w:p w14:paraId="1DD5A8CC" w14:textId="77777777" w:rsidR="00AD6F1B" w:rsidRPr="00C12586" w:rsidRDefault="00AD6F1B">
      <w:pPr>
        <w:rPr>
          <w:rFonts w:ascii="Verdana" w:eastAsia="Verdana" w:hAnsi="Verdana"/>
          <w:b/>
          <w:sz w:val="20"/>
          <w:szCs w:val="20"/>
        </w:rPr>
      </w:pPr>
      <w:r w:rsidRPr="00C12586">
        <w:rPr>
          <w:rFonts w:ascii="Verdana" w:eastAsia="Verdana" w:hAnsi="Verdana"/>
          <w:b/>
          <w:sz w:val="20"/>
          <w:szCs w:val="20"/>
        </w:rPr>
        <w:t>Purpose of the Role:</w:t>
      </w:r>
    </w:p>
    <w:p w14:paraId="28B950F5" w14:textId="77777777" w:rsidR="00AD6F1B" w:rsidRPr="00C12586" w:rsidRDefault="00AD6F1B">
      <w:pPr>
        <w:rPr>
          <w:rFonts w:ascii="Verdana" w:eastAsia="Verdana" w:hAnsi="Verdana"/>
          <w:b/>
          <w:sz w:val="20"/>
          <w:szCs w:val="20"/>
        </w:rPr>
      </w:pPr>
    </w:p>
    <w:p w14:paraId="25D9DBC4" w14:textId="496414DF" w:rsidR="00AD6F1B" w:rsidRPr="00C12586" w:rsidRDefault="001A6D79">
      <w:pPr>
        <w:pStyle w:val="Default"/>
        <w:jc w:val="both"/>
        <w:rPr>
          <w:bCs/>
          <w:sz w:val="20"/>
          <w:szCs w:val="20"/>
        </w:rPr>
      </w:pPr>
      <w:r w:rsidRPr="00C12586">
        <w:rPr>
          <w:bCs/>
          <w:sz w:val="20"/>
          <w:szCs w:val="20"/>
        </w:rPr>
        <w:t xml:space="preserve">The Role holder will lead an internationally competitive research programme within IHR’s research portfolio as well as contributing broadly to the field, demonstrating scientific independence and excellence.  </w:t>
      </w:r>
      <w:r w:rsidR="003E460A" w:rsidRPr="00C12586">
        <w:rPr>
          <w:bCs/>
          <w:sz w:val="20"/>
          <w:szCs w:val="20"/>
        </w:rPr>
        <w:t xml:space="preserve">The Role holder will </w:t>
      </w:r>
      <w:r w:rsidR="00064B5D" w:rsidRPr="00C12586">
        <w:rPr>
          <w:bCs/>
          <w:sz w:val="20"/>
          <w:szCs w:val="20"/>
        </w:rPr>
        <w:t xml:space="preserve">also </w:t>
      </w:r>
      <w:r w:rsidR="003E460A" w:rsidRPr="00C12586">
        <w:rPr>
          <w:bCs/>
          <w:sz w:val="20"/>
          <w:szCs w:val="20"/>
        </w:rPr>
        <w:t>be expected to undertake senior academic leadership and managerial responsibilities within the Medical Research Council (MRC) Institute of Hearing Research (IHR)</w:t>
      </w:r>
      <w:r w:rsidR="00C12586">
        <w:rPr>
          <w:bCs/>
          <w:sz w:val="20"/>
          <w:szCs w:val="20"/>
        </w:rPr>
        <w:t xml:space="preserve"> </w:t>
      </w:r>
      <w:hyperlink r:id="rId8" w:history="1">
        <w:r w:rsidR="00C12586" w:rsidRPr="004C6558">
          <w:rPr>
            <w:rStyle w:val="Hyperlink"/>
            <w:bCs/>
            <w:sz w:val="20"/>
            <w:szCs w:val="20"/>
          </w:rPr>
          <w:t>www.ihr.mrc.ac.uk</w:t>
        </w:r>
      </w:hyperlink>
      <w:r w:rsidR="00C12586">
        <w:rPr>
          <w:bCs/>
          <w:sz w:val="20"/>
          <w:szCs w:val="20"/>
        </w:rPr>
        <w:t xml:space="preserve">. </w:t>
      </w:r>
    </w:p>
    <w:p w14:paraId="31D0B3AA" w14:textId="77777777" w:rsidR="00AD6F1B" w:rsidRPr="00C12586" w:rsidRDefault="00AD6F1B">
      <w:pPr>
        <w:rPr>
          <w:rFonts w:ascii="Verdana" w:eastAsia="Verdana" w:hAnsi="Verdana"/>
          <w:sz w:val="20"/>
          <w:szCs w:val="20"/>
        </w:rPr>
      </w:pPr>
      <w:r w:rsidRPr="00C12586">
        <w:rPr>
          <w:rFonts w:ascii="Verdana" w:eastAsia="Verdana" w:hAnsi="Verdana"/>
          <w:sz w:val="20"/>
          <w:szCs w:val="20"/>
        </w:rPr>
        <w:t xml:space="preserve">  </w:t>
      </w:r>
    </w:p>
    <w:p w14:paraId="62D63A40" w14:textId="77777777" w:rsidR="00AD6F1B" w:rsidRPr="00C12586" w:rsidRDefault="00AD6F1B">
      <w:pPr>
        <w:rPr>
          <w:rFonts w:ascii="Verdana" w:eastAsia="Verdana" w:hAnsi="Verdana"/>
          <w:b/>
          <w:sz w:val="20"/>
          <w:szCs w:val="20"/>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7655"/>
        <w:gridCol w:w="1417"/>
      </w:tblGrid>
      <w:tr w:rsidR="00BA27D1" w:rsidRPr="00C12586" w14:paraId="6940B255" w14:textId="77777777" w:rsidTr="00BA27D1">
        <w:trPr>
          <w:trHeight w:val="647"/>
        </w:trPr>
        <w:tc>
          <w:tcPr>
            <w:tcW w:w="817" w:type="dxa"/>
            <w:tcBorders>
              <w:top w:val="nil"/>
              <w:left w:val="nil"/>
            </w:tcBorders>
          </w:tcPr>
          <w:p w14:paraId="4F8584A9" w14:textId="77777777" w:rsidR="00BA27D1" w:rsidRPr="00C12586" w:rsidRDefault="00BA27D1">
            <w:pPr>
              <w:rPr>
                <w:rFonts w:ascii="Verdana" w:eastAsia="Verdana" w:hAnsi="Verdana"/>
                <w:sz w:val="20"/>
                <w:szCs w:val="20"/>
              </w:rPr>
            </w:pPr>
          </w:p>
          <w:p w14:paraId="503F3850" w14:textId="77777777" w:rsidR="00BA27D1" w:rsidRPr="00C12586" w:rsidRDefault="00BA27D1">
            <w:pPr>
              <w:rPr>
                <w:rFonts w:ascii="Verdana" w:eastAsia="Verdana" w:hAnsi="Verdana"/>
                <w:sz w:val="20"/>
                <w:szCs w:val="20"/>
              </w:rPr>
            </w:pPr>
          </w:p>
        </w:tc>
        <w:tc>
          <w:tcPr>
            <w:tcW w:w="7655" w:type="dxa"/>
          </w:tcPr>
          <w:p w14:paraId="246024A3" w14:textId="77777777" w:rsidR="00BA27D1" w:rsidRPr="00C12586" w:rsidRDefault="00BA27D1">
            <w:pPr>
              <w:rPr>
                <w:rFonts w:ascii="Verdana" w:eastAsia="Verdana" w:hAnsi="Verdana"/>
                <w:b/>
                <w:sz w:val="20"/>
                <w:szCs w:val="20"/>
              </w:rPr>
            </w:pPr>
            <w:r w:rsidRPr="00C12586">
              <w:rPr>
                <w:rFonts w:ascii="Verdana" w:eastAsia="Verdana" w:hAnsi="Verdana"/>
                <w:b/>
                <w:sz w:val="20"/>
                <w:szCs w:val="20"/>
              </w:rPr>
              <w:t xml:space="preserve">Main Responsibilities </w:t>
            </w:r>
          </w:p>
          <w:p w14:paraId="176A574F" w14:textId="77777777" w:rsidR="00BA27D1" w:rsidRPr="00C12586" w:rsidRDefault="00BA27D1">
            <w:pPr>
              <w:rPr>
                <w:rFonts w:ascii="Verdana" w:eastAsia="Verdana" w:hAnsi="Verdana"/>
                <w:b/>
                <w:sz w:val="20"/>
                <w:szCs w:val="20"/>
              </w:rPr>
            </w:pPr>
          </w:p>
        </w:tc>
        <w:tc>
          <w:tcPr>
            <w:tcW w:w="1417" w:type="dxa"/>
          </w:tcPr>
          <w:p w14:paraId="65A44039" w14:textId="77777777" w:rsidR="00BA27D1" w:rsidRPr="00C12586" w:rsidRDefault="00BA27D1">
            <w:pPr>
              <w:rPr>
                <w:rFonts w:ascii="Verdana" w:eastAsia="Verdana" w:hAnsi="Verdana"/>
                <w:b/>
                <w:sz w:val="20"/>
                <w:szCs w:val="20"/>
              </w:rPr>
            </w:pPr>
            <w:r w:rsidRPr="00C12586">
              <w:rPr>
                <w:rFonts w:ascii="Verdana" w:eastAsia="Verdana" w:hAnsi="Verdana" w:cs="Verdana"/>
                <w:b/>
                <w:sz w:val="20"/>
                <w:szCs w:val="20"/>
              </w:rPr>
              <w:t>% time per year</w:t>
            </w:r>
          </w:p>
        </w:tc>
      </w:tr>
      <w:tr w:rsidR="00BA27D1" w:rsidRPr="00C12586" w14:paraId="75FE37C0" w14:textId="77777777" w:rsidTr="00BA27D1">
        <w:tc>
          <w:tcPr>
            <w:tcW w:w="817" w:type="dxa"/>
          </w:tcPr>
          <w:p w14:paraId="720648BC" w14:textId="77777777" w:rsidR="00BA27D1" w:rsidRPr="00C12586" w:rsidRDefault="00BA27D1">
            <w:pPr>
              <w:rPr>
                <w:rFonts w:ascii="Verdana" w:eastAsia="Verdana" w:hAnsi="Verdana"/>
                <w:sz w:val="20"/>
                <w:szCs w:val="20"/>
              </w:rPr>
            </w:pPr>
            <w:r w:rsidRPr="00C12586">
              <w:rPr>
                <w:rFonts w:ascii="Verdana" w:eastAsia="Verdana" w:hAnsi="Verdana"/>
                <w:sz w:val="20"/>
                <w:szCs w:val="20"/>
              </w:rPr>
              <w:t>1.</w:t>
            </w:r>
          </w:p>
        </w:tc>
        <w:tc>
          <w:tcPr>
            <w:tcW w:w="7655" w:type="dxa"/>
          </w:tcPr>
          <w:p w14:paraId="762136AD" w14:textId="194063E9" w:rsidR="00BB7DE7" w:rsidRPr="00C12586" w:rsidRDefault="00BB7DE7" w:rsidP="00BB7DE7">
            <w:pPr>
              <w:pStyle w:val="Default"/>
              <w:rPr>
                <w:sz w:val="20"/>
                <w:szCs w:val="20"/>
              </w:rPr>
            </w:pPr>
            <w:r w:rsidRPr="00C12586">
              <w:rPr>
                <w:sz w:val="20"/>
                <w:szCs w:val="20"/>
              </w:rPr>
              <w:t>D</w:t>
            </w:r>
            <w:r w:rsidRPr="00C12586">
              <w:rPr>
                <w:bCs/>
                <w:sz w:val="20"/>
                <w:szCs w:val="20"/>
              </w:rPr>
              <w:t>irecting an internationally competitive research programme within IHR’s research portfolio</w:t>
            </w:r>
            <w:r w:rsidR="00B9599B" w:rsidRPr="00C12586">
              <w:rPr>
                <w:bCs/>
                <w:sz w:val="20"/>
                <w:szCs w:val="20"/>
              </w:rPr>
              <w:t>, including</w:t>
            </w:r>
            <w:r w:rsidRPr="00C12586">
              <w:rPr>
                <w:sz w:val="20"/>
                <w:szCs w:val="20"/>
              </w:rPr>
              <w:t xml:space="preserve"> </w:t>
            </w:r>
          </w:p>
          <w:p w14:paraId="2E5BC1D8" w14:textId="77777777" w:rsidR="006A7ED8" w:rsidRPr="00C12586" w:rsidRDefault="006A7ED8" w:rsidP="00BB7DE7">
            <w:pPr>
              <w:pStyle w:val="Default"/>
              <w:rPr>
                <w:sz w:val="20"/>
                <w:szCs w:val="20"/>
              </w:rPr>
            </w:pPr>
          </w:p>
          <w:p w14:paraId="733B77B7" w14:textId="77777777" w:rsidR="00BB7DE7" w:rsidRPr="00C12586" w:rsidRDefault="00BB7DE7" w:rsidP="00967F09">
            <w:pPr>
              <w:pStyle w:val="Default"/>
              <w:numPr>
                <w:ilvl w:val="0"/>
                <w:numId w:val="19"/>
              </w:numPr>
              <w:rPr>
                <w:sz w:val="20"/>
                <w:szCs w:val="20"/>
              </w:rPr>
            </w:pPr>
            <w:r w:rsidRPr="00C12586">
              <w:rPr>
                <w:sz w:val="20"/>
                <w:szCs w:val="20"/>
              </w:rPr>
              <w:t>to lead the research team in delivering research projects which will make a significant impact by leading to an increase in knowledge and understanding and the discovery or development of new explanations, insights, concepts or processes.</w:t>
            </w:r>
          </w:p>
          <w:p w14:paraId="4B6CA4D6" w14:textId="77777777" w:rsidR="00BB7DE7" w:rsidRPr="00C12586" w:rsidRDefault="00BB7DE7" w:rsidP="00BB7DE7">
            <w:pPr>
              <w:pStyle w:val="Default"/>
              <w:rPr>
                <w:sz w:val="20"/>
                <w:szCs w:val="20"/>
              </w:rPr>
            </w:pPr>
          </w:p>
          <w:p w14:paraId="21FC7B3D" w14:textId="77777777" w:rsidR="00BA27D1" w:rsidRPr="00C12586" w:rsidRDefault="00967F09" w:rsidP="00967F09">
            <w:pPr>
              <w:pStyle w:val="Default"/>
              <w:numPr>
                <w:ilvl w:val="0"/>
                <w:numId w:val="19"/>
              </w:numPr>
              <w:rPr>
                <w:sz w:val="20"/>
                <w:szCs w:val="20"/>
              </w:rPr>
            </w:pPr>
            <w:r w:rsidRPr="00C12586">
              <w:rPr>
                <w:sz w:val="20"/>
                <w:szCs w:val="20"/>
              </w:rPr>
              <w:t>through original, recent and published research of international excellence, maintain and further develop an international reputation as a research leader</w:t>
            </w:r>
          </w:p>
          <w:p w14:paraId="6E10904D" w14:textId="77777777" w:rsidR="00BB7DE7" w:rsidRPr="00C12586" w:rsidRDefault="00BB7DE7" w:rsidP="00BB7DE7">
            <w:pPr>
              <w:pStyle w:val="Default"/>
              <w:rPr>
                <w:sz w:val="20"/>
                <w:szCs w:val="20"/>
              </w:rPr>
            </w:pPr>
          </w:p>
          <w:p w14:paraId="0C7CBC35" w14:textId="77777777" w:rsidR="00BB7DE7" w:rsidRPr="00C12586" w:rsidRDefault="00BB7DE7" w:rsidP="00967F09">
            <w:pPr>
              <w:pStyle w:val="Default"/>
              <w:numPr>
                <w:ilvl w:val="0"/>
                <w:numId w:val="19"/>
              </w:numPr>
              <w:rPr>
                <w:sz w:val="20"/>
                <w:szCs w:val="20"/>
              </w:rPr>
            </w:pPr>
            <w:proofErr w:type="gramStart"/>
            <w:r w:rsidRPr="00C12586">
              <w:rPr>
                <w:sz w:val="20"/>
                <w:szCs w:val="20"/>
              </w:rPr>
              <w:t>lead</w:t>
            </w:r>
            <w:proofErr w:type="gramEnd"/>
            <w:r w:rsidRPr="00C12586">
              <w:rPr>
                <w:sz w:val="20"/>
                <w:szCs w:val="20"/>
              </w:rPr>
              <w:t xml:space="preserve"> the research team in acquiring, analysing and interpreting research data and information, ensuring appropriate techniques, approaches, models and methods are selected, developed or devised for the purpose.</w:t>
            </w:r>
          </w:p>
          <w:p w14:paraId="284CF5D4" w14:textId="77777777" w:rsidR="00BB7DE7" w:rsidRPr="00C12586" w:rsidRDefault="00BB7DE7" w:rsidP="00BB7DE7">
            <w:pPr>
              <w:pStyle w:val="Default"/>
              <w:rPr>
                <w:sz w:val="20"/>
                <w:szCs w:val="20"/>
              </w:rPr>
            </w:pPr>
          </w:p>
          <w:p w14:paraId="2B7F7ED0" w14:textId="77777777" w:rsidR="00BB7DE7" w:rsidRPr="00C12586" w:rsidRDefault="00BB7DE7" w:rsidP="00967F09">
            <w:pPr>
              <w:pStyle w:val="Default"/>
              <w:numPr>
                <w:ilvl w:val="0"/>
                <w:numId w:val="19"/>
              </w:numPr>
              <w:rPr>
                <w:color w:val="auto"/>
                <w:sz w:val="20"/>
                <w:szCs w:val="20"/>
              </w:rPr>
            </w:pPr>
            <w:proofErr w:type="gramStart"/>
            <w:r w:rsidRPr="00C12586">
              <w:rPr>
                <w:sz w:val="20"/>
                <w:szCs w:val="20"/>
              </w:rPr>
              <w:t>lead</w:t>
            </w:r>
            <w:proofErr w:type="gramEnd"/>
            <w:r w:rsidRPr="00C12586">
              <w:rPr>
                <w:sz w:val="20"/>
                <w:szCs w:val="20"/>
              </w:rPr>
              <w:t xml:space="preserve"> the research team in </w:t>
            </w:r>
            <w:r w:rsidRPr="00C12586">
              <w:rPr>
                <w:color w:val="auto"/>
                <w:sz w:val="20"/>
                <w:szCs w:val="20"/>
              </w:rPr>
              <w:t xml:space="preserve">disseminating the research output by </w:t>
            </w:r>
            <w:r w:rsidRPr="00C12586">
              <w:rPr>
                <w:color w:val="auto"/>
                <w:sz w:val="20"/>
                <w:szCs w:val="20"/>
              </w:rPr>
              <w:lastRenderedPageBreak/>
              <w:t>publication of results, presentations at scientific meetings, and responding to media enquiries.</w:t>
            </w:r>
          </w:p>
          <w:p w14:paraId="5530BF43" w14:textId="77777777" w:rsidR="00BB7DE7" w:rsidRPr="00C12586" w:rsidRDefault="00BB7DE7" w:rsidP="00BB7DE7">
            <w:pPr>
              <w:pStyle w:val="Default"/>
              <w:rPr>
                <w:sz w:val="20"/>
                <w:szCs w:val="20"/>
              </w:rPr>
            </w:pPr>
          </w:p>
          <w:p w14:paraId="4A26550A" w14:textId="77777777" w:rsidR="00BB7DE7" w:rsidRPr="00C12586" w:rsidRDefault="00BB7DE7" w:rsidP="00967F09">
            <w:pPr>
              <w:pStyle w:val="Default"/>
              <w:numPr>
                <w:ilvl w:val="0"/>
                <w:numId w:val="19"/>
              </w:numPr>
              <w:rPr>
                <w:color w:val="auto"/>
                <w:sz w:val="20"/>
                <w:szCs w:val="20"/>
              </w:rPr>
            </w:pPr>
            <w:proofErr w:type="gramStart"/>
            <w:r w:rsidRPr="00C12586">
              <w:rPr>
                <w:color w:val="auto"/>
                <w:sz w:val="20"/>
                <w:szCs w:val="20"/>
              </w:rPr>
              <w:t>investigate</w:t>
            </w:r>
            <w:proofErr w:type="gramEnd"/>
            <w:r w:rsidRPr="00C12586">
              <w:rPr>
                <w:color w:val="auto"/>
                <w:sz w:val="20"/>
                <w:szCs w:val="20"/>
              </w:rPr>
              <w:t xml:space="preserve"> and devise new research methods, generate new research approaches and contribute generally to the development of thought and practice in the field.</w:t>
            </w:r>
          </w:p>
          <w:p w14:paraId="3B994975" w14:textId="77777777" w:rsidR="00967F09" w:rsidRPr="00C12586" w:rsidRDefault="00967F09" w:rsidP="00967F09">
            <w:pPr>
              <w:pStyle w:val="ListParagraph"/>
              <w:rPr>
                <w:rFonts w:ascii="Verdana" w:hAnsi="Verdana"/>
                <w:sz w:val="20"/>
                <w:szCs w:val="20"/>
              </w:rPr>
            </w:pPr>
          </w:p>
          <w:p w14:paraId="02A3EBC5" w14:textId="77777777" w:rsidR="00967F09" w:rsidRPr="00C12586" w:rsidRDefault="00967F09" w:rsidP="00967F09">
            <w:pPr>
              <w:pStyle w:val="Default"/>
              <w:numPr>
                <w:ilvl w:val="0"/>
                <w:numId w:val="19"/>
              </w:numPr>
              <w:rPr>
                <w:color w:val="auto"/>
                <w:sz w:val="20"/>
                <w:szCs w:val="20"/>
              </w:rPr>
            </w:pPr>
            <w:r w:rsidRPr="00C12586">
              <w:rPr>
                <w:color w:val="auto"/>
                <w:sz w:val="20"/>
                <w:szCs w:val="20"/>
              </w:rPr>
              <w:t>foster across-IHR inter-disciplinary team working to develop team spirit and team coherence</w:t>
            </w:r>
          </w:p>
          <w:p w14:paraId="65988502" w14:textId="77777777" w:rsidR="00BB7DE7" w:rsidRPr="00C12586" w:rsidRDefault="00BB7DE7" w:rsidP="00BB7DE7">
            <w:pPr>
              <w:pStyle w:val="Default"/>
              <w:rPr>
                <w:sz w:val="20"/>
                <w:szCs w:val="20"/>
              </w:rPr>
            </w:pPr>
          </w:p>
          <w:p w14:paraId="27339085" w14:textId="6BBCFF27" w:rsidR="00BB7DE7" w:rsidRPr="00C12586" w:rsidRDefault="00BB7DE7" w:rsidP="00967F09">
            <w:pPr>
              <w:pStyle w:val="Default"/>
              <w:numPr>
                <w:ilvl w:val="0"/>
                <w:numId w:val="19"/>
              </w:numPr>
              <w:rPr>
                <w:sz w:val="20"/>
                <w:szCs w:val="20"/>
              </w:rPr>
            </w:pPr>
            <w:proofErr w:type="gramStart"/>
            <w:r w:rsidRPr="00C12586">
              <w:rPr>
                <w:sz w:val="20"/>
                <w:szCs w:val="20"/>
              </w:rPr>
              <w:t>lead</w:t>
            </w:r>
            <w:proofErr w:type="gramEnd"/>
            <w:r w:rsidRPr="00C12586">
              <w:rPr>
                <w:sz w:val="20"/>
                <w:szCs w:val="20"/>
              </w:rPr>
              <w:t xml:space="preserve"> research and collaborative partnerships with other scientific institutions or other external bodies and promote and market the work of IHR.</w:t>
            </w:r>
          </w:p>
          <w:p w14:paraId="003C134A" w14:textId="77777777" w:rsidR="00BB7DE7" w:rsidRPr="00C12586" w:rsidRDefault="00BB7DE7" w:rsidP="00BB7DE7">
            <w:pPr>
              <w:pStyle w:val="Default"/>
              <w:rPr>
                <w:sz w:val="20"/>
                <w:szCs w:val="20"/>
              </w:rPr>
            </w:pPr>
          </w:p>
          <w:p w14:paraId="1BBCB09D" w14:textId="77777777" w:rsidR="00967F09" w:rsidRPr="00C12586" w:rsidRDefault="00967F09" w:rsidP="00967F09">
            <w:pPr>
              <w:pStyle w:val="Default"/>
              <w:numPr>
                <w:ilvl w:val="0"/>
                <w:numId w:val="19"/>
              </w:numPr>
              <w:rPr>
                <w:sz w:val="20"/>
                <w:szCs w:val="20"/>
              </w:rPr>
            </w:pPr>
            <w:proofErr w:type="gramStart"/>
            <w:r w:rsidRPr="00C12586">
              <w:rPr>
                <w:color w:val="auto"/>
                <w:sz w:val="20"/>
                <w:szCs w:val="20"/>
              </w:rPr>
              <w:t>be</w:t>
            </w:r>
            <w:proofErr w:type="gramEnd"/>
            <w:r w:rsidRPr="00C12586">
              <w:rPr>
                <w:color w:val="auto"/>
                <w:sz w:val="20"/>
                <w:szCs w:val="20"/>
              </w:rPr>
              <w:t xml:space="preserve"> responsible for the organisation and deployment of resources within the research team.</w:t>
            </w:r>
            <w:r w:rsidRPr="00C12586">
              <w:rPr>
                <w:sz w:val="20"/>
                <w:szCs w:val="20"/>
              </w:rPr>
              <w:t xml:space="preserve"> </w:t>
            </w:r>
          </w:p>
          <w:p w14:paraId="30D02964" w14:textId="77777777" w:rsidR="00967F09" w:rsidRPr="00C12586" w:rsidRDefault="00967F09" w:rsidP="00967F09">
            <w:pPr>
              <w:pStyle w:val="ListParagraph"/>
              <w:rPr>
                <w:rFonts w:ascii="Verdana" w:hAnsi="Verdana"/>
                <w:sz w:val="20"/>
                <w:szCs w:val="20"/>
              </w:rPr>
            </w:pPr>
          </w:p>
          <w:p w14:paraId="3CD0A597" w14:textId="59ED0EA9" w:rsidR="00BB7DE7" w:rsidRPr="00C12586" w:rsidRDefault="00BB7DE7" w:rsidP="00967F09">
            <w:pPr>
              <w:pStyle w:val="Default"/>
              <w:numPr>
                <w:ilvl w:val="0"/>
                <w:numId w:val="19"/>
              </w:numPr>
              <w:rPr>
                <w:sz w:val="20"/>
                <w:szCs w:val="20"/>
              </w:rPr>
            </w:pPr>
            <w:proofErr w:type="gramStart"/>
            <w:r w:rsidRPr="00C12586">
              <w:rPr>
                <w:sz w:val="20"/>
                <w:szCs w:val="20"/>
              </w:rPr>
              <w:t>to</w:t>
            </w:r>
            <w:proofErr w:type="gramEnd"/>
            <w:r w:rsidRPr="00C12586">
              <w:rPr>
                <w:sz w:val="20"/>
                <w:szCs w:val="20"/>
              </w:rPr>
              <w:t xml:space="preserve"> be the line manager </w:t>
            </w:r>
            <w:r w:rsidR="001A6D79" w:rsidRPr="00C12586">
              <w:rPr>
                <w:sz w:val="20"/>
                <w:szCs w:val="20"/>
              </w:rPr>
              <w:t>of</w:t>
            </w:r>
            <w:r w:rsidRPr="00C12586">
              <w:rPr>
                <w:sz w:val="20"/>
                <w:szCs w:val="20"/>
              </w:rPr>
              <w:t xml:space="preserve"> the research team (including performance review) and personal mentor to peers and colleagues, where appropriate, and </w:t>
            </w:r>
            <w:r w:rsidRPr="00C12586">
              <w:rPr>
                <w:rFonts w:cs="Times New Roman"/>
                <w:sz w:val="20"/>
                <w:szCs w:val="20"/>
              </w:rPr>
              <w:t>provide expert advice and coaching to colleagues and students internally and externally.</w:t>
            </w:r>
          </w:p>
          <w:p w14:paraId="2B6D578A" w14:textId="77777777" w:rsidR="001A6D79" w:rsidRPr="00C12586" w:rsidRDefault="001A6D79" w:rsidP="00B9599B">
            <w:pPr>
              <w:pStyle w:val="ListParagraph"/>
              <w:rPr>
                <w:rFonts w:ascii="Verdana" w:hAnsi="Verdana"/>
                <w:sz w:val="20"/>
                <w:szCs w:val="20"/>
              </w:rPr>
            </w:pPr>
          </w:p>
          <w:p w14:paraId="4FF91F88" w14:textId="77777777" w:rsidR="001A6D79" w:rsidRPr="00C12586" w:rsidRDefault="001A6D79" w:rsidP="00967F09">
            <w:pPr>
              <w:pStyle w:val="Default"/>
              <w:numPr>
                <w:ilvl w:val="0"/>
                <w:numId w:val="19"/>
              </w:numPr>
              <w:rPr>
                <w:sz w:val="20"/>
                <w:szCs w:val="20"/>
              </w:rPr>
            </w:pPr>
            <w:r w:rsidRPr="00C12586">
              <w:rPr>
                <w:sz w:val="20"/>
                <w:szCs w:val="20"/>
              </w:rPr>
              <w:t>Lead and support funding bids that develop and sustain research support for hearing science and advance the reputation of IHR and the University.</w:t>
            </w:r>
          </w:p>
          <w:p w14:paraId="59A1F745" w14:textId="77777777" w:rsidR="00B9599B" w:rsidRPr="00C12586" w:rsidRDefault="00B9599B" w:rsidP="00C36AE0">
            <w:pPr>
              <w:pStyle w:val="Default"/>
              <w:ind w:left="720"/>
              <w:rPr>
                <w:sz w:val="20"/>
                <w:szCs w:val="20"/>
              </w:rPr>
            </w:pPr>
          </w:p>
          <w:p w14:paraId="233B8AC3" w14:textId="77777777" w:rsidR="00967F09" w:rsidRPr="00C12586" w:rsidRDefault="00967F09" w:rsidP="00967F09">
            <w:pPr>
              <w:pStyle w:val="ListParagraph"/>
              <w:rPr>
                <w:rFonts w:ascii="Verdana" w:hAnsi="Verdana"/>
                <w:sz w:val="20"/>
                <w:szCs w:val="20"/>
              </w:rPr>
            </w:pPr>
          </w:p>
          <w:p w14:paraId="3E4712F6" w14:textId="77777777" w:rsidR="00967F09" w:rsidRPr="00C12586" w:rsidRDefault="00967F09" w:rsidP="00967F09">
            <w:pPr>
              <w:pStyle w:val="Default"/>
              <w:rPr>
                <w:sz w:val="20"/>
                <w:szCs w:val="20"/>
              </w:rPr>
            </w:pPr>
          </w:p>
          <w:p w14:paraId="47AF4314" w14:textId="77777777" w:rsidR="00BB7DE7" w:rsidRPr="00C12586" w:rsidRDefault="00BB7DE7" w:rsidP="00BB7DE7">
            <w:pPr>
              <w:pStyle w:val="Default"/>
              <w:rPr>
                <w:color w:val="auto"/>
                <w:sz w:val="20"/>
                <w:szCs w:val="20"/>
              </w:rPr>
            </w:pPr>
          </w:p>
        </w:tc>
        <w:tc>
          <w:tcPr>
            <w:tcW w:w="1417" w:type="dxa"/>
          </w:tcPr>
          <w:p w14:paraId="29AD3CB2" w14:textId="1C1B2F2A" w:rsidR="00BA27D1" w:rsidRPr="00C12586" w:rsidRDefault="001A6D79">
            <w:pPr>
              <w:pStyle w:val="Default"/>
              <w:rPr>
                <w:color w:val="auto"/>
                <w:sz w:val="20"/>
                <w:szCs w:val="20"/>
              </w:rPr>
            </w:pPr>
            <w:r w:rsidRPr="00C12586">
              <w:rPr>
                <w:color w:val="auto"/>
                <w:sz w:val="20"/>
                <w:szCs w:val="20"/>
              </w:rPr>
              <w:lastRenderedPageBreak/>
              <w:t>80</w:t>
            </w:r>
            <w:r w:rsidR="00BA27D1" w:rsidRPr="00C12586">
              <w:rPr>
                <w:color w:val="auto"/>
                <w:sz w:val="20"/>
                <w:szCs w:val="20"/>
              </w:rPr>
              <w:t>%</w:t>
            </w:r>
          </w:p>
        </w:tc>
      </w:tr>
      <w:tr w:rsidR="00BA27D1" w:rsidRPr="00C12586" w14:paraId="07FAC9E3" w14:textId="77777777" w:rsidTr="00BA27D1">
        <w:tc>
          <w:tcPr>
            <w:tcW w:w="817" w:type="dxa"/>
          </w:tcPr>
          <w:p w14:paraId="3FC41509" w14:textId="4F17BB2D" w:rsidR="00BA27D1" w:rsidRPr="00C12586" w:rsidRDefault="00BA27D1">
            <w:pPr>
              <w:rPr>
                <w:rFonts w:ascii="Verdana" w:eastAsia="Verdana" w:hAnsi="Verdana"/>
                <w:sz w:val="20"/>
                <w:szCs w:val="20"/>
              </w:rPr>
            </w:pPr>
            <w:r w:rsidRPr="00C12586">
              <w:rPr>
                <w:rFonts w:ascii="Verdana" w:eastAsia="Verdana" w:hAnsi="Verdana"/>
                <w:sz w:val="20"/>
                <w:szCs w:val="20"/>
              </w:rPr>
              <w:lastRenderedPageBreak/>
              <w:br w:type="page"/>
            </w:r>
            <w:r w:rsidR="00B9599B" w:rsidRPr="00C12586">
              <w:rPr>
                <w:rFonts w:ascii="Verdana" w:eastAsia="Verdana" w:hAnsi="Verdana"/>
                <w:sz w:val="20"/>
                <w:szCs w:val="20"/>
              </w:rPr>
              <w:t>2</w:t>
            </w:r>
            <w:r w:rsidRPr="00C12586">
              <w:rPr>
                <w:rFonts w:ascii="Verdana" w:eastAsia="Verdana" w:hAnsi="Verdana"/>
                <w:sz w:val="20"/>
                <w:szCs w:val="20"/>
              </w:rPr>
              <w:t>.</w:t>
            </w:r>
          </w:p>
        </w:tc>
        <w:tc>
          <w:tcPr>
            <w:tcW w:w="7655" w:type="dxa"/>
          </w:tcPr>
          <w:p w14:paraId="4E039AC9" w14:textId="77777777" w:rsidR="00064B5D" w:rsidRPr="00C12586" w:rsidRDefault="00064B5D" w:rsidP="00064B5D">
            <w:pPr>
              <w:pStyle w:val="Default"/>
              <w:rPr>
                <w:color w:val="auto"/>
                <w:sz w:val="20"/>
                <w:szCs w:val="20"/>
              </w:rPr>
            </w:pPr>
            <w:r w:rsidRPr="00C12586">
              <w:rPr>
                <w:color w:val="auto"/>
                <w:sz w:val="20"/>
                <w:szCs w:val="20"/>
              </w:rPr>
              <w:t xml:space="preserve">To assist in planning and leading the development and implementation of research strategy within IHR </w:t>
            </w:r>
          </w:p>
          <w:p w14:paraId="7B55EF20" w14:textId="77777777" w:rsidR="00064B5D" w:rsidRPr="00C12586" w:rsidRDefault="00064B5D" w:rsidP="00C36AE0">
            <w:pPr>
              <w:pStyle w:val="Default"/>
              <w:rPr>
                <w:sz w:val="20"/>
                <w:szCs w:val="20"/>
              </w:rPr>
            </w:pPr>
          </w:p>
          <w:p w14:paraId="221CF4F7" w14:textId="664C9FB3" w:rsidR="00B9599B" w:rsidRPr="00C12586" w:rsidRDefault="00B9599B" w:rsidP="00C36AE0">
            <w:pPr>
              <w:pStyle w:val="Default"/>
              <w:rPr>
                <w:sz w:val="20"/>
                <w:szCs w:val="20"/>
              </w:rPr>
            </w:pPr>
            <w:r w:rsidRPr="00C12586">
              <w:rPr>
                <w:sz w:val="20"/>
                <w:szCs w:val="20"/>
              </w:rPr>
              <w:t>To contribute to the long-term aims and scientific direction of MRC IHR through participating in its senior management forums and undertaking MRC IHR-wide responsibilities, interacting with senior staff and research groups within the Nottingham Hearing Biomedical Research Unit (NHBRU) and the University</w:t>
            </w:r>
            <w:r w:rsidR="00064B5D" w:rsidRPr="00C12586">
              <w:rPr>
                <w:sz w:val="20"/>
                <w:szCs w:val="20"/>
              </w:rPr>
              <w:t>.</w:t>
            </w:r>
          </w:p>
          <w:p w14:paraId="13D45EEB" w14:textId="77777777" w:rsidR="00B9599B" w:rsidRPr="00C12586" w:rsidRDefault="00B9599B" w:rsidP="00C36AE0">
            <w:pPr>
              <w:pStyle w:val="Default"/>
              <w:rPr>
                <w:sz w:val="20"/>
                <w:szCs w:val="20"/>
              </w:rPr>
            </w:pPr>
          </w:p>
          <w:p w14:paraId="4FD8ED37" w14:textId="701FDEBE" w:rsidR="00B9599B" w:rsidRPr="00C12586" w:rsidRDefault="00B9599B" w:rsidP="00C36AE0">
            <w:pPr>
              <w:pStyle w:val="Default"/>
              <w:rPr>
                <w:color w:val="auto"/>
                <w:sz w:val="20"/>
                <w:szCs w:val="20"/>
              </w:rPr>
            </w:pPr>
            <w:r w:rsidRPr="00C12586">
              <w:rPr>
                <w:color w:val="auto"/>
                <w:sz w:val="20"/>
                <w:szCs w:val="20"/>
              </w:rPr>
              <w:t>To assist in developing and communicating a clear vision of IHR and the University’s strategic direction and ensure the delivery of IHR University strategic plans within</w:t>
            </w:r>
            <w:r w:rsidR="00064B5D" w:rsidRPr="00C12586">
              <w:rPr>
                <w:color w:val="auto"/>
                <w:sz w:val="20"/>
                <w:szCs w:val="20"/>
              </w:rPr>
              <w:t xml:space="preserve"> the</w:t>
            </w:r>
            <w:r w:rsidRPr="00C12586">
              <w:rPr>
                <w:color w:val="auto"/>
                <w:sz w:val="20"/>
                <w:szCs w:val="20"/>
              </w:rPr>
              <w:t xml:space="preserve"> area of responsibility</w:t>
            </w:r>
            <w:r w:rsidR="00064B5D" w:rsidRPr="00C12586">
              <w:rPr>
                <w:color w:val="auto"/>
                <w:sz w:val="20"/>
                <w:szCs w:val="20"/>
              </w:rPr>
              <w:t>.</w:t>
            </w:r>
          </w:p>
          <w:p w14:paraId="166F889F" w14:textId="77777777" w:rsidR="00B9599B" w:rsidRPr="00C12586" w:rsidRDefault="00B9599B" w:rsidP="00967F09">
            <w:pPr>
              <w:pStyle w:val="Default"/>
              <w:rPr>
                <w:color w:val="auto"/>
                <w:sz w:val="20"/>
                <w:szCs w:val="20"/>
              </w:rPr>
            </w:pPr>
          </w:p>
          <w:p w14:paraId="7188CEAF" w14:textId="286DF627" w:rsidR="00B9599B" w:rsidRPr="00C12586" w:rsidRDefault="00B9599B" w:rsidP="00967F09">
            <w:pPr>
              <w:pStyle w:val="Default"/>
              <w:rPr>
                <w:color w:val="auto"/>
                <w:sz w:val="20"/>
                <w:szCs w:val="20"/>
              </w:rPr>
            </w:pPr>
            <w:r w:rsidRPr="00C12586">
              <w:rPr>
                <w:color w:val="auto"/>
                <w:sz w:val="20"/>
                <w:szCs w:val="20"/>
              </w:rPr>
              <w:t>To contribute to scientific progress in the field as a whole by membership of expert committees, editing specialist journals, refereeing funding applications etc.</w:t>
            </w:r>
          </w:p>
          <w:p w14:paraId="281AD0B9" w14:textId="77777777" w:rsidR="006A7ED8" w:rsidRPr="00C12586" w:rsidRDefault="006A7ED8" w:rsidP="00967F09">
            <w:pPr>
              <w:pStyle w:val="Default"/>
              <w:rPr>
                <w:color w:val="auto"/>
                <w:sz w:val="20"/>
                <w:szCs w:val="20"/>
              </w:rPr>
            </w:pPr>
          </w:p>
          <w:p w14:paraId="74D9F072" w14:textId="39D4A8C8" w:rsidR="006A7ED8" w:rsidRPr="00C12586" w:rsidRDefault="006A7ED8" w:rsidP="00C36AE0">
            <w:pPr>
              <w:pStyle w:val="Default"/>
              <w:rPr>
                <w:sz w:val="20"/>
                <w:szCs w:val="20"/>
              </w:rPr>
            </w:pPr>
            <w:r w:rsidRPr="00C12586">
              <w:rPr>
                <w:color w:val="auto"/>
                <w:sz w:val="20"/>
                <w:szCs w:val="20"/>
              </w:rPr>
              <w:t>To contribute to IHR, MRC, and University communication initiatives in order to facilitate public engagement with science.</w:t>
            </w:r>
          </w:p>
          <w:p w14:paraId="27C6132A" w14:textId="77777777" w:rsidR="006A7ED8" w:rsidRPr="00C12586" w:rsidRDefault="006A7ED8" w:rsidP="00967F09">
            <w:pPr>
              <w:pStyle w:val="Default"/>
              <w:rPr>
                <w:color w:val="auto"/>
                <w:sz w:val="20"/>
                <w:szCs w:val="20"/>
              </w:rPr>
            </w:pPr>
          </w:p>
          <w:p w14:paraId="68240D90" w14:textId="77777777" w:rsidR="00B9599B" w:rsidRPr="00C12586" w:rsidRDefault="00B9599B" w:rsidP="00967F09">
            <w:pPr>
              <w:pStyle w:val="Default"/>
              <w:rPr>
                <w:color w:val="auto"/>
                <w:sz w:val="20"/>
                <w:szCs w:val="20"/>
              </w:rPr>
            </w:pPr>
          </w:p>
          <w:p w14:paraId="6067C712" w14:textId="77777777" w:rsidR="00B9599B" w:rsidRPr="00C12586" w:rsidRDefault="00B9599B" w:rsidP="00967F09">
            <w:pPr>
              <w:pStyle w:val="Default"/>
              <w:rPr>
                <w:color w:val="auto"/>
                <w:sz w:val="20"/>
                <w:szCs w:val="20"/>
              </w:rPr>
            </w:pPr>
          </w:p>
        </w:tc>
        <w:tc>
          <w:tcPr>
            <w:tcW w:w="1417" w:type="dxa"/>
          </w:tcPr>
          <w:p w14:paraId="084CDE5A" w14:textId="11B1005C" w:rsidR="00BA27D1" w:rsidRPr="00C12586" w:rsidRDefault="00B9599B">
            <w:pPr>
              <w:pStyle w:val="Default"/>
              <w:rPr>
                <w:color w:val="auto"/>
                <w:sz w:val="20"/>
                <w:szCs w:val="20"/>
              </w:rPr>
            </w:pPr>
            <w:r w:rsidRPr="00C12586">
              <w:rPr>
                <w:color w:val="auto"/>
                <w:sz w:val="20"/>
                <w:szCs w:val="20"/>
              </w:rPr>
              <w:t>1</w:t>
            </w:r>
            <w:r w:rsidR="001A6D79" w:rsidRPr="00C12586">
              <w:rPr>
                <w:color w:val="auto"/>
                <w:sz w:val="20"/>
                <w:szCs w:val="20"/>
              </w:rPr>
              <w:t>0%</w:t>
            </w:r>
          </w:p>
        </w:tc>
      </w:tr>
      <w:tr w:rsidR="00BA27D1" w:rsidRPr="00C12586" w14:paraId="4895AF74" w14:textId="77777777" w:rsidTr="00BA27D1">
        <w:tc>
          <w:tcPr>
            <w:tcW w:w="817" w:type="dxa"/>
          </w:tcPr>
          <w:p w14:paraId="5241AF28" w14:textId="4E677B19" w:rsidR="00BA27D1" w:rsidRPr="00C12586" w:rsidRDefault="00B9599B">
            <w:pPr>
              <w:rPr>
                <w:rFonts w:ascii="Verdana" w:eastAsia="Verdana" w:hAnsi="Verdana"/>
                <w:sz w:val="20"/>
                <w:szCs w:val="20"/>
              </w:rPr>
            </w:pPr>
            <w:r w:rsidRPr="00C12586">
              <w:rPr>
                <w:rFonts w:ascii="Verdana" w:eastAsia="Verdana" w:hAnsi="Verdana"/>
                <w:sz w:val="20"/>
                <w:szCs w:val="20"/>
              </w:rPr>
              <w:t>3</w:t>
            </w:r>
            <w:r w:rsidR="00BA27D1" w:rsidRPr="00C12586">
              <w:rPr>
                <w:rFonts w:ascii="Verdana" w:eastAsia="Verdana" w:hAnsi="Verdana"/>
                <w:sz w:val="20"/>
                <w:szCs w:val="20"/>
              </w:rPr>
              <w:t>.</w:t>
            </w:r>
          </w:p>
        </w:tc>
        <w:tc>
          <w:tcPr>
            <w:tcW w:w="7655" w:type="dxa"/>
          </w:tcPr>
          <w:p w14:paraId="33BA269A" w14:textId="72EA5854" w:rsidR="00BA27D1" w:rsidRPr="00C12586" w:rsidRDefault="00B9599B" w:rsidP="00967F09">
            <w:pPr>
              <w:pStyle w:val="Default"/>
              <w:rPr>
                <w:color w:val="auto"/>
                <w:sz w:val="20"/>
                <w:szCs w:val="20"/>
              </w:rPr>
            </w:pPr>
            <w:r w:rsidRPr="00C12586">
              <w:rPr>
                <w:sz w:val="20"/>
                <w:szCs w:val="20"/>
              </w:rPr>
              <w:t xml:space="preserve">To deliver </w:t>
            </w:r>
            <w:r w:rsidR="00E81474" w:rsidRPr="00C12586">
              <w:rPr>
                <w:sz w:val="20"/>
                <w:szCs w:val="20"/>
              </w:rPr>
              <w:t>l</w:t>
            </w:r>
            <w:r w:rsidR="00967F09" w:rsidRPr="00C12586">
              <w:rPr>
                <w:sz w:val="20"/>
                <w:szCs w:val="20"/>
              </w:rPr>
              <w:t>ectures and provide advice for</w:t>
            </w:r>
            <w:r w:rsidR="00E81474" w:rsidRPr="00C12586">
              <w:rPr>
                <w:sz w:val="20"/>
                <w:szCs w:val="20"/>
              </w:rPr>
              <w:t xml:space="preserve"> undergraduate</w:t>
            </w:r>
            <w:r w:rsidR="00967F09" w:rsidRPr="00C12586">
              <w:rPr>
                <w:sz w:val="20"/>
                <w:szCs w:val="20"/>
              </w:rPr>
              <w:t xml:space="preserve">s, research students, and </w:t>
            </w:r>
            <w:r w:rsidR="00E81474" w:rsidRPr="00C12586">
              <w:rPr>
                <w:sz w:val="20"/>
                <w:szCs w:val="20"/>
              </w:rPr>
              <w:t>post-doctoral research</w:t>
            </w:r>
            <w:r w:rsidR="00E81474" w:rsidRPr="00C12586" w:rsidDel="00696456">
              <w:rPr>
                <w:color w:val="auto"/>
                <w:sz w:val="20"/>
                <w:szCs w:val="20"/>
              </w:rPr>
              <w:t xml:space="preserve"> </w:t>
            </w:r>
          </w:p>
          <w:p w14:paraId="3CE97915" w14:textId="5081B23F" w:rsidR="00B9599B" w:rsidRPr="00C12586" w:rsidRDefault="00B9599B" w:rsidP="00967F09">
            <w:pPr>
              <w:pStyle w:val="Default"/>
              <w:rPr>
                <w:color w:val="auto"/>
                <w:sz w:val="20"/>
                <w:szCs w:val="20"/>
              </w:rPr>
            </w:pPr>
          </w:p>
        </w:tc>
        <w:tc>
          <w:tcPr>
            <w:tcW w:w="1417" w:type="dxa"/>
          </w:tcPr>
          <w:p w14:paraId="63D6F584" w14:textId="0C0A3D77" w:rsidR="00BA27D1" w:rsidRPr="00C12586" w:rsidRDefault="00B9599B">
            <w:pPr>
              <w:pStyle w:val="Default"/>
              <w:rPr>
                <w:color w:val="auto"/>
                <w:sz w:val="20"/>
                <w:szCs w:val="20"/>
              </w:rPr>
            </w:pPr>
            <w:r w:rsidRPr="00C12586">
              <w:rPr>
                <w:color w:val="auto"/>
                <w:sz w:val="20"/>
                <w:szCs w:val="20"/>
              </w:rPr>
              <w:t>10%</w:t>
            </w:r>
          </w:p>
        </w:tc>
      </w:tr>
    </w:tbl>
    <w:p w14:paraId="1A39DF9B" w14:textId="77777777" w:rsidR="00AD6F1B" w:rsidRPr="00C12586" w:rsidRDefault="00AD6F1B">
      <w:pPr>
        <w:rPr>
          <w:rFonts w:ascii="Verdana" w:eastAsia="Verdana" w:hAnsi="Verdana"/>
          <w:b/>
          <w:sz w:val="20"/>
          <w:szCs w:val="20"/>
        </w:rPr>
      </w:pPr>
    </w:p>
    <w:p w14:paraId="3CE577F5" w14:textId="77777777" w:rsidR="00B6769C" w:rsidRPr="00C12586" w:rsidRDefault="00B6769C">
      <w:pPr>
        <w:rPr>
          <w:rFonts w:ascii="Verdana" w:eastAsia="Verdana" w:hAnsi="Verdana"/>
          <w:b/>
          <w:sz w:val="20"/>
          <w:szCs w:val="20"/>
        </w:rPr>
      </w:pPr>
    </w:p>
    <w:p w14:paraId="4A37C433" w14:textId="77777777" w:rsidR="00B6769C" w:rsidRPr="00C12586" w:rsidRDefault="00B6769C">
      <w:pPr>
        <w:rPr>
          <w:rFonts w:ascii="Verdana" w:eastAsia="Verdana" w:hAnsi="Verdana"/>
          <w:b/>
          <w:sz w:val="20"/>
          <w:szCs w:val="20"/>
        </w:rPr>
      </w:pPr>
    </w:p>
    <w:p w14:paraId="586EBC55" w14:textId="77777777" w:rsidR="00B6769C" w:rsidRPr="00C12586" w:rsidRDefault="00B6769C">
      <w:pPr>
        <w:rPr>
          <w:rFonts w:ascii="Verdana" w:eastAsia="Verdana" w:hAnsi="Verdana"/>
          <w:b/>
          <w:sz w:val="20"/>
          <w:szCs w:val="20"/>
        </w:rPr>
      </w:pPr>
    </w:p>
    <w:p w14:paraId="71AC5410" w14:textId="77777777" w:rsidR="00385093" w:rsidRDefault="00385093">
      <w:pPr>
        <w:rPr>
          <w:rFonts w:ascii="Verdana" w:eastAsia="Verdana" w:hAnsi="Verdana"/>
          <w:b/>
          <w:sz w:val="20"/>
          <w:szCs w:val="20"/>
        </w:rPr>
      </w:pPr>
    </w:p>
    <w:p w14:paraId="39440816" w14:textId="77777777" w:rsidR="00AD6F1B" w:rsidRPr="00C12586" w:rsidRDefault="00AD6F1B">
      <w:pPr>
        <w:rPr>
          <w:rFonts w:ascii="Verdana" w:eastAsia="Verdana" w:hAnsi="Verdana"/>
          <w:b/>
          <w:sz w:val="20"/>
          <w:szCs w:val="20"/>
        </w:rPr>
      </w:pPr>
      <w:bookmarkStart w:id="0" w:name="_GoBack"/>
      <w:bookmarkEnd w:id="0"/>
      <w:r w:rsidRPr="00C12586">
        <w:rPr>
          <w:rFonts w:ascii="Verdana" w:eastAsia="Verdana" w:hAnsi="Verdana"/>
          <w:b/>
          <w:sz w:val="20"/>
          <w:szCs w:val="20"/>
        </w:rPr>
        <w:t>Knowledge, Skills, Qualifications &amp; Experience</w:t>
      </w:r>
    </w:p>
    <w:p w14:paraId="01F7187A" w14:textId="77777777" w:rsidR="00AD6F1B" w:rsidRPr="00C12586" w:rsidRDefault="00AD6F1B">
      <w:pPr>
        <w:rPr>
          <w:rFonts w:ascii="Verdana" w:eastAsia="Verdana" w:hAnsi="Verdana"/>
          <w:b/>
          <w:i/>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652"/>
        <w:gridCol w:w="3969"/>
      </w:tblGrid>
      <w:tr w:rsidR="00AD6F1B" w:rsidRPr="00C12586" w14:paraId="6F613B5C" w14:textId="77777777" w:rsidTr="00FB223E">
        <w:trPr>
          <w:trHeight w:val="303"/>
        </w:trPr>
        <w:tc>
          <w:tcPr>
            <w:tcW w:w="2268" w:type="dxa"/>
          </w:tcPr>
          <w:p w14:paraId="7F72A3AF" w14:textId="77777777" w:rsidR="00AD6F1B" w:rsidRPr="00C12586" w:rsidRDefault="00AD6F1B">
            <w:pPr>
              <w:rPr>
                <w:rFonts w:ascii="Verdana" w:eastAsia="Verdana" w:hAnsi="Verdana"/>
                <w:b/>
                <w:sz w:val="20"/>
                <w:szCs w:val="20"/>
              </w:rPr>
            </w:pPr>
          </w:p>
        </w:tc>
        <w:tc>
          <w:tcPr>
            <w:tcW w:w="3652" w:type="dxa"/>
          </w:tcPr>
          <w:p w14:paraId="6BFE6696" w14:textId="77777777" w:rsidR="00AD6F1B" w:rsidRPr="00C12586" w:rsidRDefault="00AD6F1B">
            <w:pPr>
              <w:rPr>
                <w:rFonts w:ascii="Verdana" w:eastAsia="Verdana" w:hAnsi="Verdana"/>
                <w:b/>
                <w:sz w:val="20"/>
                <w:szCs w:val="20"/>
              </w:rPr>
            </w:pPr>
            <w:r w:rsidRPr="00C12586">
              <w:rPr>
                <w:rFonts w:ascii="Verdana" w:eastAsia="Verdana" w:hAnsi="Verdana"/>
                <w:b/>
                <w:sz w:val="20"/>
                <w:szCs w:val="20"/>
              </w:rPr>
              <w:t>Essential</w:t>
            </w:r>
          </w:p>
        </w:tc>
        <w:tc>
          <w:tcPr>
            <w:tcW w:w="3969" w:type="dxa"/>
          </w:tcPr>
          <w:p w14:paraId="19B27C8F" w14:textId="77777777" w:rsidR="00AD6F1B" w:rsidRPr="00C12586" w:rsidRDefault="00AD6F1B">
            <w:pPr>
              <w:rPr>
                <w:rFonts w:ascii="Verdana" w:eastAsia="Verdana" w:hAnsi="Verdana"/>
                <w:b/>
                <w:sz w:val="20"/>
                <w:szCs w:val="20"/>
              </w:rPr>
            </w:pPr>
            <w:r w:rsidRPr="00C12586">
              <w:rPr>
                <w:rFonts w:ascii="Verdana" w:eastAsia="Verdana" w:hAnsi="Verdana"/>
                <w:b/>
                <w:sz w:val="20"/>
                <w:szCs w:val="20"/>
              </w:rPr>
              <w:t>Desirable</w:t>
            </w:r>
          </w:p>
        </w:tc>
      </w:tr>
      <w:tr w:rsidR="00AD6F1B" w:rsidRPr="00C12586" w14:paraId="18BD0FA1" w14:textId="77777777" w:rsidTr="00FB223E">
        <w:tc>
          <w:tcPr>
            <w:tcW w:w="2268" w:type="dxa"/>
          </w:tcPr>
          <w:p w14:paraId="002F2838" w14:textId="77777777" w:rsidR="00AD6F1B" w:rsidRPr="00C12586" w:rsidRDefault="00AD6F1B">
            <w:pPr>
              <w:rPr>
                <w:rFonts w:ascii="Verdana" w:eastAsia="Verdana" w:hAnsi="Verdana"/>
                <w:b/>
                <w:sz w:val="20"/>
                <w:szCs w:val="20"/>
              </w:rPr>
            </w:pPr>
            <w:r w:rsidRPr="00C12586">
              <w:rPr>
                <w:rFonts w:ascii="Verdana" w:eastAsia="Verdana" w:hAnsi="Verdana"/>
                <w:b/>
                <w:sz w:val="20"/>
                <w:szCs w:val="20"/>
              </w:rPr>
              <w:t>Qualifications/ Education</w:t>
            </w:r>
          </w:p>
          <w:p w14:paraId="2C26A01F" w14:textId="77777777" w:rsidR="00AD6F1B" w:rsidRPr="00C12586" w:rsidRDefault="00AD6F1B">
            <w:pPr>
              <w:rPr>
                <w:rFonts w:ascii="Verdana" w:eastAsia="Verdana" w:hAnsi="Verdana"/>
                <w:b/>
                <w:sz w:val="20"/>
                <w:szCs w:val="20"/>
              </w:rPr>
            </w:pPr>
          </w:p>
          <w:p w14:paraId="60D98C72" w14:textId="77777777" w:rsidR="00AD6F1B" w:rsidRPr="00C12586" w:rsidRDefault="00AD6F1B">
            <w:pPr>
              <w:rPr>
                <w:rFonts w:ascii="Verdana" w:eastAsia="Verdana" w:hAnsi="Verdana"/>
                <w:b/>
                <w:sz w:val="20"/>
                <w:szCs w:val="20"/>
              </w:rPr>
            </w:pPr>
          </w:p>
        </w:tc>
        <w:tc>
          <w:tcPr>
            <w:tcW w:w="3652" w:type="dxa"/>
          </w:tcPr>
          <w:p w14:paraId="14EDC8B5" w14:textId="77777777" w:rsidR="00AD6F1B" w:rsidRPr="00C12586" w:rsidRDefault="00AD6F1B" w:rsidP="0061181E">
            <w:pPr>
              <w:jc w:val="left"/>
              <w:rPr>
                <w:rFonts w:ascii="Verdana" w:eastAsia="Verdana" w:hAnsi="Verdana"/>
                <w:sz w:val="20"/>
                <w:szCs w:val="20"/>
              </w:rPr>
            </w:pPr>
            <w:r w:rsidRPr="00C12586">
              <w:rPr>
                <w:rFonts w:ascii="Verdana" w:eastAsia="Verdana" w:hAnsi="Verdana"/>
                <w:sz w:val="20"/>
                <w:szCs w:val="20"/>
              </w:rPr>
              <w:t xml:space="preserve">PhD or equivalent </w:t>
            </w:r>
            <w:r w:rsidR="005A6704" w:rsidRPr="00C12586">
              <w:rPr>
                <w:rFonts w:ascii="Verdana" w:eastAsia="Verdana" w:hAnsi="Verdana"/>
                <w:sz w:val="20"/>
                <w:szCs w:val="20"/>
              </w:rPr>
              <w:t>supported by</w:t>
            </w:r>
            <w:r w:rsidRPr="00C12586">
              <w:rPr>
                <w:rFonts w:ascii="Verdana" w:eastAsia="Verdana" w:hAnsi="Verdana"/>
                <w:sz w:val="20"/>
                <w:szCs w:val="20"/>
              </w:rPr>
              <w:t xml:space="preserve"> extensive professional/research experience. </w:t>
            </w:r>
          </w:p>
        </w:tc>
        <w:tc>
          <w:tcPr>
            <w:tcW w:w="3969" w:type="dxa"/>
          </w:tcPr>
          <w:p w14:paraId="013992B0" w14:textId="77777777" w:rsidR="00AD6F1B" w:rsidRPr="00C12586" w:rsidRDefault="00AD6F1B">
            <w:pPr>
              <w:pStyle w:val="Default"/>
              <w:jc w:val="both"/>
              <w:rPr>
                <w:color w:val="auto"/>
                <w:sz w:val="20"/>
                <w:szCs w:val="20"/>
              </w:rPr>
            </w:pPr>
          </w:p>
        </w:tc>
      </w:tr>
      <w:tr w:rsidR="00AD6F1B" w:rsidRPr="00C12586" w14:paraId="6E7D3740" w14:textId="77777777" w:rsidTr="00FB223E">
        <w:trPr>
          <w:trHeight w:val="2825"/>
        </w:trPr>
        <w:tc>
          <w:tcPr>
            <w:tcW w:w="2268" w:type="dxa"/>
          </w:tcPr>
          <w:p w14:paraId="280D54FB" w14:textId="77777777" w:rsidR="00AD6F1B" w:rsidRPr="00C12586" w:rsidRDefault="00AD6F1B">
            <w:pPr>
              <w:rPr>
                <w:rFonts w:ascii="Verdana" w:eastAsia="Verdana" w:hAnsi="Verdana"/>
                <w:b/>
                <w:sz w:val="20"/>
                <w:szCs w:val="20"/>
              </w:rPr>
            </w:pPr>
            <w:r w:rsidRPr="00C12586">
              <w:rPr>
                <w:rFonts w:ascii="Verdana" w:eastAsia="Verdana" w:hAnsi="Verdana"/>
                <w:b/>
                <w:sz w:val="20"/>
                <w:szCs w:val="20"/>
              </w:rPr>
              <w:t>Skills/Training</w:t>
            </w:r>
          </w:p>
          <w:p w14:paraId="2281D6B9" w14:textId="77777777" w:rsidR="00AD6F1B" w:rsidRPr="00C12586" w:rsidRDefault="00AD6F1B">
            <w:pPr>
              <w:rPr>
                <w:rFonts w:ascii="Verdana" w:eastAsia="Verdana" w:hAnsi="Verdana"/>
                <w:b/>
                <w:sz w:val="20"/>
                <w:szCs w:val="20"/>
              </w:rPr>
            </w:pPr>
          </w:p>
          <w:p w14:paraId="6A173582" w14:textId="77777777" w:rsidR="00AD6F1B" w:rsidRPr="00C12586" w:rsidRDefault="00AD6F1B">
            <w:pPr>
              <w:rPr>
                <w:rFonts w:ascii="Verdana" w:eastAsia="Verdana" w:hAnsi="Verdana"/>
                <w:b/>
                <w:sz w:val="20"/>
                <w:szCs w:val="20"/>
              </w:rPr>
            </w:pPr>
          </w:p>
          <w:p w14:paraId="176CAA90" w14:textId="77777777" w:rsidR="00AD6F1B" w:rsidRPr="00C12586" w:rsidRDefault="00AD6F1B">
            <w:pPr>
              <w:rPr>
                <w:rFonts w:ascii="Verdana" w:eastAsia="Verdana" w:hAnsi="Verdana"/>
                <w:b/>
                <w:sz w:val="20"/>
                <w:szCs w:val="20"/>
              </w:rPr>
            </w:pPr>
          </w:p>
          <w:p w14:paraId="3ED80884" w14:textId="77777777" w:rsidR="00AD6F1B" w:rsidRPr="00C12586" w:rsidRDefault="00AD6F1B">
            <w:pPr>
              <w:rPr>
                <w:rFonts w:ascii="Verdana" w:eastAsia="Verdana" w:hAnsi="Verdana"/>
                <w:b/>
                <w:sz w:val="20"/>
                <w:szCs w:val="20"/>
              </w:rPr>
            </w:pPr>
          </w:p>
        </w:tc>
        <w:tc>
          <w:tcPr>
            <w:tcW w:w="3652" w:type="dxa"/>
          </w:tcPr>
          <w:p w14:paraId="00CB7E42" w14:textId="77777777" w:rsidR="00FB223E" w:rsidRPr="00C12586" w:rsidRDefault="00FB223E" w:rsidP="00FB223E">
            <w:pPr>
              <w:spacing w:before="120"/>
              <w:jc w:val="left"/>
              <w:outlineLvl w:val="0"/>
              <w:rPr>
                <w:rFonts w:ascii="Verdana" w:eastAsia="Verdana" w:hAnsi="Verdana"/>
                <w:sz w:val="20"/>
                <w:szCs w:val="20"/>
              </w:rPr>
            </w:pPr>
            <w:r w:rsidRPr="00C12586">
              <w:rPr>
                <w:rFonts w:ascii="Verdana" w:eastAsia="Verdana" w:hAnsi="Verdana"/>
                <w:sz w:val="20"/>
                <w:szCs w:val="20"/>
              </w:rPr>
              <w:t>An ability to plan, conduct and publish innovative, high-quality scientific research that is likely to have a substantial impact.</w:t>
            </w:r>
          </w:p>
          <w:p w14:paraId="19B75656" w14:textId="77777777" w:rsidR="00FB223E" w:rsidRPr="00C12586" w:rsidRDefault="00FB223E" w:rsidP="00FB223E">
            <w:pPr>
              <w:spacing w:before="120"/>
              <w:jc w:val="left"/>
              <w:outlineLvl w:val="0"/>
              <w:rPr>
                <w:rFonts w:ascii="Verdana" w:eastAsia="Verdana" w:hAnsi="Verdana"/>
                <w:sz w:val="20"/>
                <w:szCs w:val="20"/>
              </w:rPr>
            </w:pPr>
          </w:p>
          <w:p w14:paraId="2977E91A" w14:textId="77777777" w:rsidR="00FB223E" w:rsidRPr="00C12586" w:rsidRDefault="00FB223E" w:rsidP="00FB223E">
            <w:pPr>
              <w:spacing w:before="120"/>
              <w:jc w:val="left"/>
              <w:outlineLvl w:val="0"/>
              <w:rPr>
                <w:rFonts w:ascii="Verdana" w:eastAsia="Verdana" w:hAnsi="Verdana"/>
                <w:sz w:val="20"/>
                <w:szCs w:val="20"/>
              </w:rPr>
            </w:pPr>
            <w:r w:rsidRPr="00C12586">
              <w:rPr>
                <w:rFonts w:ascii="Verdana" w:eastAsia="Verdana" w:hAnsi="Verdana"/>
                <w:sz w:val="20"/>
                <w:szCs w:val="20"/>
              </w:rPr>
              <w:t>A good track record of published research, development and dissemination of results.</w:t>
            </w:r>
          </w:p>
          <w:p w14:paraId="783650D6" w14:textId="77777777" w:rsidR="00FB223E" w:rsidRPr="00C12586" w:rsidRDefault="00FB223E" w:rsidP="00FB223E">
            <w:pPr>
              <w:spacing w:before="120"/>
              <w:jc w:val="left"/>
              <w:outlineLvl w:val="0"/>
              <w:rPr>
                <w:rFonts w:ascii="Verdana" w:eastAsia="Verdana" w:hAnsi="Verdana"/>
                <w:sz w:val="20"/>
                <w:szCs w:val="20"/>
              </w:rPr>
            </w:pPr>
          </w:p>
          <w:p w14:paraId="56C827C0" w14:textId="77777777" w:rsidR="00AD6F1B" w:rsidRPr="00C12586" w:rsidRDefault="00FB223E" w:rsidP="00FB223E">
            <w:pPr>
              <w:pStyle w:val="ListParagraph"/>
              <w:ind w:left="0"/>
              <w:jc w:val="left"/>
              <w:rPr>
                <w:rFonts w:ascii="Verdana" w:eastAsia="Verdana" w:hAnsi="Verdana"/>
                <w:sz w:val="20"/>
                <w:szCs w:val="20"/>
              </w:rPr>
            </w:pPr>
            <w:r w:rsidRPr="00C12586">
              <w:rPr>
                <w:rFonts w:ascii="Verdana" w:eastAsia="Verdana" w:hAnsi="Verdana"/>
                <w:sz w:val="20"/>
                <w:szCs w:val="20"/>
              </w:rPr>
              <w:t>In depth knowledge of hearing, acoustics, speech or a related specialism to enable the development of new knowledge, innovation and understanding in the field.</w:t>
            </w:r>
          </w:p>
        </w:tc>
        <w:tc>
          <w:tcPr>
            <w:tcW w:w="3969" w:type="dxa"/>
          </w:tcPr>
          <w:p w14:paraId="57A9D8AD" w14:textId="77777777" w:rsidR="00FB223E" w:rsidRPr="00C12586" w:rsidRDefault="00FB223E" w:rsidP="00FB223E">
            <w:pPr>
              <w:rPr>
                <w:rFonts w:ascii="Verdana" w:eastAsia="Verdana" w:hAnsi="Verdana"/>
                <w:sz w:val="20"/>
                <w:szCs w:val="20"/>
              </w:rPr>
            </w:pPr>
            <w:r w:rsidRPr="00C12586">
              <w:rPr>
                <w:rFonts w:ascii="Verdana" w:eastAsia="Verdana" w:hAnsi="Verdana"/>
                <w:sz w:val="20"/>
                <w:szCs w:val="20"/>
              </w:rPr>
              <w:t xml:space="preserve">Proven ability to lead, motivate, develop and manage the performance of a team. </w:t>
            </w:r>
          </w:p>
          <w:p w14:paraId="29EA3C37" w14:textId="77777777" w:rsidR="00345F24" w:rsidRPr="00C12586" w:rsidRDefault="00345F24">
            <w:pPr>
              <w:spacing w:before="120"/>
              <w:jc w:val="left"/>
              <w:outlineLvl w:val="0"/>
              <w:rPr>
                <w:rFonts w:ascii="Verdana" w:eastAsia="Verdana" w:hAnsi="Verdana"/>
                <w:sz w:val="20"/>
                <w:szCs w:val="20"/>
                <w:highlight w:val="yellow"/>
              </w:rPr>
            </w:pPr>
          </w:p>
          <w:p w14:paraId="1A14DBE1" w14:textId="77777777" w:rsidR="00F40CDC" w:rsidRPr="00C12586" w:rsidRDefault="00F40CDC" w:rsidP="00F40CDC">
            <w:pPr>
              <w:pStyle w:val="Default"/>
              <w:rPr>
                <w:sz w:val="20"/>
                <w:szCs w:val="20"/>
              </w:rPr>
            </w:pPr>
            <w:r w:rsidRPr="00C12586">
              <w:rPr>
                <w:sz w:val="20"/>
                <w:szCs w:val="20"/>
              </w:rPr>
              <w:t xml:space="preserve">A </w:t>
            </w:r>
            <w:r w:rsidR="00FB223E" w:rsidRPr="00C12586">
              <w:rPr>
                <w:sz w:val="20"/>
                <w:szCs w:val="20"/>
              </w:rPr>
              <w:t xml:space="preserve">good </w:t>
            </w:r>
            <w:r w:rsidRPr="00C12586">
              <w:rPr>
                <w:sz w:val="20"/>
                <w:szCs w:val="20"/>
              </w:rPr>
              <w:t>track record in presentations to the highest-ranked international conferences.</w:t>
            </w:r>
          </w:p>
          <w:p w14:paraId="2D440EAC" w14:textId="77777777" w:rsidR="00345F24" w:rsidRPr="00C12586" w:rsidRDefault="00345F24">
            <w:pPr>
              <w:spacing w:before="120"/>
              <w:jc w:val="left"/>
              <w:outlineLvl w:val="0"/>
              <w:rPr>
                <w:rFonts w:ascii="Verdana" w:eastAsia="Verdana" w:hAnsi="Verdana"/>
                <w:sz w:val="20"/>
                <w:szCs w:val="20"/>
                <w:highlight w:val="yellow"/>
              </w:rPr>
            </w:pPr>
          </w:p>
          <w:p w14:paraId="26F39E59" w14:textId="77777777" w:rsidR="00AD6F1B" w:rsidRPr="00C12586" w:rsidRDefault="00AD6F1B">
            <w:pPr>
              <w:spacing w:before="120"/>
              <w:jc w:val="left"/>
              <w:outlineLvl w:val="0"/>
              <w:rPr>
                <w:rFonts w:ascii="Verdana" w:eastAsia="Verdana" w:hAnsi="Verdana"/>
                <w:sz w:val="20"/>
                <w:szCs w:val="20"/>
                <w:highlight w:val="yellow"/>
              </w:rPr>
            </w:pPr>
          </w:p>
          <w:p w14:paraId="6B0E8935" w14:textId="77777777" w:rsidR="00AD6F1B" w:rsidRPr="00C12586" w:rsidRDefault="00AD6F1B">
            <w:pPr>
              <w:spacing w:before="120"/>
              <w:jc w:val="left"/>
              <w:outlineLvl w:val="0"/>
              <w:rPr>
                <w:rFonts w:ascii="Verdana" w:eastAsia="Verdana" w:hAnsi="Verdana"/>
                <w:sz w:val="20"/>
                <w:szCs w:val="20"/>
                <w:highlight w:val="yellow"/>
              </w:rPr>
            </w:pPr>
          </w:p>
          <w:p w14:paraId="27B29E08" w14:textId="77777777" w:rsidR="00AD6F1B" w:rsidRPr="00C12586" w:rsidRDefault="00AD6F1B">
            <w:pPr>
              <w:spacing w:before="120"/>
              <w:jc w:val="left"/>
              <w:outlineLvl w:val="0"/>
              <w:rPr>
                <w:rFonts w:ascii="Verdana" w:eastAsia="Verdana" w:hAnsi="Verdana"/>
                <w:sz w:val="20"/>
                <w:szCs w:val="20"/>
                <w:highlight w:val="yellow"/>
              </w:rPr>
            </w:pPr>
          </w:p>
          <w:p w14:paraId="0A65626A" w14:textId="77777777" w:rsidR="00AD6F1B" w:rsidRPr="00C12586" w:rsidRDefault="00AD6F1B">
            <w:pPr>
              <w:spacing w:before="120"/>
              <w:jc w:val="left"/>
              <w:outlineLvl w:val="0"/>
              <w:rPr>
                <w:rFonts w:ascii="Verdana" w:eastAsia="Verdana" w:hAnsi="Verdana"/>
                <w:sz w:val="20"/>
                <w:szCs w:val="20"/>
                <w:highlight w:val="yellow"/>
              </w:rPr>
            </w:pPr>
          </w:p>
        </w:tc>
      </w:tr>
      <w:tr w:rsidR="00AD6F1B" w:rsidRPr="00C12586" w14:paraId="5C5342D8" w14:textId="77777777" w:rsidTr="00FB223E">
        <w:tc>
          <w:tcPr>
            <w:tcW w:w="2268" w:type="dxa"/>
          </w:tcPr>
          <w:p w14:paraId="54BD7BAC" w14:textId="77777777" w:rsidR="00AD6F1B" w:rsidRPr="00C12586" w:rsidRDefault="00AD6F1B">
            <w:pPr>
              <w:rPr>
                <w:rFonts w:ascii="Verdana" w:eastAsia="Verdana" w:hAnsi="Verdana"/>
                <w:b/>
                <w:sz w:val="20"/>
                <w:szCs w:val="20"/>
              </w:rPr>
            </w:pPr>
            <w:r w:rsidRPr="00C12586">
              <w:rPr>
                <w:rFonts w:ascii="Verdana" w:eastAsia="Verdana" w:hAnsi="Verdana"/>
                <w:b/>
                <w:sz w:val="20"/>
                <w:szCs w:val="20"/>
              </w:rPr>
              <w:t>Experience</w:t>
            </w:r>
          </w:p>
          <w:p w14:paraId="043E6535" w14:textId="77777777" w:rsidR="00AD6F1B" w:rsidRPr="00C12586" w:rsidRDefault="00AD6F1B">
            <w:pPr>
              <w:rPr>
                <w:rFonts w:ascii="Verdana" w:eastAsia="Verdana" w:hAnsi="Verdana"/>
                <w:b/>
                <w:sz w:val="20"/>
                <w:szCs w:val="20"/>
              </w:rPr>
            </w:pPr>
          </w:p>
          <w:p w14:paraId="68BD4F0F" w14:textId="77777777" w:rsidR="00AD6F1B" w:rsidRPr="00C12586" w:rsidRDefault="00AD6F1B">
            <w:pPr>
              <w:rPr>
                <w:rFonts w:ascii="Verdana" w:eastAsia="Verdana" w:hAnsi="Verdana"/>
                <w:b/>
                <w:sz w:val="20"/>
                <w:szCs w:val="20"/>
              </w:rPr>
            </w:pPr>
          </w:p>
          <w:p w14:paraId="418EE41E" w14:textId="77777777" w:rsidR="00AD6F1B" w:rsidRPr="00C12586" w:rsidRDefault="00AD6F1B">
            <w:pPr>
              <w:rPr>
                <w:rFonts w:ascii="Verdana" w:eastAsia="Verdana" w:hAnsi="Verdana"/>
                <w:b/>
                <w:sz w:val="20"/>
                <w:szCs w:val="20"/>
              </w:rPr>
            </w:pPr>
          </w:p>
        </w:tc>
        <w:tc>
          <w:tcPr>
            <w:tcW w:w="3652" w:type="dxa"/>
          </w:tcPr>
          <w:p w14:paraId="21D21B6E" w14:textId="77777777" w:rsidR="00AD6F1B" w:rsidRPr="00C12586" w:rsidRDefault="00AD6F1B">
            <w:pPr>
              <w:pStyle w:val="ListParagraph"/>
              <w:ind w:left="0"/>
              <w:jc w:val="left"/>
              <w:rPr>
                <w:rFonts w:ascii="Verdana" w:eastAsia="Verdana" w:hAnsi="Verdana"/>
                <w:sz w:val="20"/>
                <w:szCs w:val="20"/>
              </w:rPr>
            </w:pPr>
            <w:r w:rsidRPr="00C12586">
              <w:rPr>
                <w:rFonts w:ascii="Verdana" w:eastAsia="Verdana" w:hAnsi="Verdana"/>
                <w:sz w:val="20"/>
                <w:szCs w:val="20"/>
              </w:rPr>
              <w:t>Extensive research experience with an established national and growing international reputation in the field of</w:t>
            </w:r>
            <w:r w:rsidR="00345F24" w:rsidRPr="00C12586">
              <w:rPr>
                <w:rFonts w:ascii="Verdana" w:eastAsia="Verdana" w:hAnsi="Verdana"/>
                <w:sz w:val="20"/>
                <w:szCs w:val="20"/>
              </w:rPr>
              <w:t xml:space="preserve"> hearing science</w:t>
            </w:r>
            <w:r w:rsidRPr="00C12586">
              <w:rPr>
                <w:rFonts w:ascii="Verdana" w:eastAsia="Verdana" w:hAnsi="Verdana"/>
                <w:sz w:val="20"/>
                <w:szCs w:val="20"/>
              </w:rPr>
              <w:t>.</w:t>
            </w:r>
          </w:p>
          <w:p w14:paraId="14731E36" w14:textId="77777777" w:rsidR="00AD6F1B" w:rsidRPr="00C12586" w:rsidRDefault="00AD6F1B">
            <w:pPr>
              <w:pStyle w:val="Default"/>
              <w:rPr>
                <w:rFonts w:cs="Times New Roman"/>
                <w:color w:val="auto"/>
                <w:sz w:val="20"/>
                <w:szCs w:val="20"/>
              </w:rPr>
            </w:pPr>
          </w:p>
          <w:p w14:paraId="1F5AA987" w14:textId="00CB0B59" w:rsidR="00AD6F1B" w:rsidRPr="00C12586" w:rsidRDefault="00FB223E">
            <w:pPr>
              <w:pStyle w:val="Default"/>
              <w:rPr>
                <w:sz w:val="20"/>
                <w:szCs w:val="20"/>
              </w:rPr>
            </w:pPr>
            <w:r w:rsidRPr="00C12586">
              <w:rPr>
                <w:sz w:val="20"/>
                <w:szCs w:val="20"/>
              </w:rPr>
              <w:t>Substantial experience in leading new research programmes, techniques and methods.</w:t>
            </w:r>
          </w:p>
          <w:p w14:paraId="74266473" w14:textId="77777777" w:rsidR="00AD6F1B" w:rsidRPr="00C12586" w:rsidRDefault="00AD6F1B">
            <w:pPr>
              <w:pStyle w:val="Default"/>
              <w:rPr>
                <w:sz w:val="20"/>
                <w:szCs w:val="20"/>
              </w:rPr>
            </w:pPr>
          </w:p>
          <w:p w14:paraId="7FE889C2" w14:textId="77777777" w:rsidR="00FB223E" w:rsidRPr="00C12586" w:rsidRDefault="00FB223E" w:rsidP="00FB223E">
            <w:pPr>
              <w:pStyle w:val="Default"/>
              <w:rPr>
                <w:sz w:val="20"/>
                <w:szCs w:val="20"/>
              </w:rPr>
            </w:pPr>
            <w:r w:rsidRPr="00C12586">
              <w:rPr>
                <w:sz w:val="20"/>
                <w:szCs w:val="20"/>
              </w:rPr>
              <w:t>Proven ability to plan and lead the delivery of research.</w:t>
            </w:r>
          </w:p>
          <w:p w14:paraId="16F9CC98" w14:textId="77777777" w:rsidR="00FB223E" w:rsidRPr="00C12586" w:rsidRDefault="00FB223E" w:rsidP="00FB223E">
            <w:pPr>
              <w:pStyle w:val="Default"/>
              <w:rPr>
                <w:sz w:val="20"/>
                <w:szCs w:val="20"/>
              </w:rPr>
            </w:pPr>
          </w:p>
          <w:p w14:paraId="082A931A" w14:textId="77777777" w:rsidR="00AD6F1B" w:rsidRPr="00C12586" w:rsidRDefault="00FB223E" w:rsidP="00FB223E">
            <w:pPr>
              <w:pStyle w:val="Default"/>
              <w:rPr>
                <w:sz w:val="20"/>
                <w:szCs w:val="20"/>
              </w:rPr>
            </w:pPr>
            <w:r w:rsidRPr="00C12586">
              <w:rPr>
                <w:sz w:val="20"/>
                <w:szCs w:val="20"/>
              </w:rPr>
              <w:t>Proven ability to obtain sources of funding</w:t>
            </w:r>
          </w:p>
          <w:p w14:paraId="645A028B" w14:textId="77777777" w:rsidR="00AD6F1B" w:rsidRPr="00C12586" w:rsidRDefault="00AD6F1B">
            <w:pPr>
              <w:pStyle w:val="Default"/>
              <w:rPr>
                <w:sz w:val="20"/>
                <w:szCs w:val="20"/>
              </w:rPr>
            </w:pPr>
          </w:p>
        </w:tc>
        <w:tc>
          <w:tcPr>
            <w:tcW w:w="3969" w:type="dxa"/>
          </w:tcPr>
          <w:p w14:paraId="6C206DE1" w14:textId="77777777" w:rsidR="00F40CDC" w:rsidRPr="00C12586" w:rsidRDefault="00F40CDC" w:rsidP="00F40CDC">
            <w:pPr>
              <w:pStyle w:val="Default"/>
              <w:rPr>
                <w:sz w:val="20"/>
                <w:szCs w:val="20"/>
              </w:rPr>
            </w:pPr>
            <w:r w:rsidRPr="00C12586">
              <w:rPr>
                <w:sz w:val="20"/>
                <w:szCs w:val="20"/>
              </w:rPr>
              <w:t xml:space="preserve">Significant record of supervision of postgraduate students. </w:t>
            </w:r>
          </w:p>
          <w:p w14:paraId="33243358" w14:textId="77777777" w:rsidR="00F40CDC" w:rsidRPr="00C12586" w:rsidRDefault="00F40CDC" w:rsidP="00F40CDC">
            <w:pPr>
              <w:pStyle w:val="Default"/>
              <w:rPr>
                <w:sz w:val="20"/>
                <w:szCs w:val="20"/>
              </w:rPr>
            </w:pPr>
          </w:p>
          <w:p w14:paraId="0ED2924F" w14:textId="77777777" w:rsidR="00F40CDC" w:rsidRPr="00C12586" w:rsidRDefault="00F40CDC" w:rsidP="00F40CDC">
            <w:pPr>
              <w:rPr>
                <w:rFonts w:ascii="Verdana" w:eastAsia="Verdana" w:hAnsi="Verdana" w:cs="Verdana"/>
                <w:sz w:val="20"/>
                <w:szCs w:val="20"/>
              </w:rPr>
            </w:pPr>
            <w:r w:rsidRPr="00C12586">
              <w:rPr>
                <w:rFonts w:ascii="Verdana" w:eastAsia="Verdana" w:hAnsi="Verdana" w:cs="Verdana"/>
                <w:sz w:val="20"/>
                <w:szCs w:val="20"/>
              </w:rPr>
              <w:t xml:space="preserve">A contribution </w:t>
            </w:r>
            <w:r w:rsidR="00FB223E" w:rsidRPr="00C12586">
              <w:rPr>
                <w:rFonts w:ascii="Verdana" w:eastAsia="Verdana" w:hAnsi="Verdana" w:cs="Verdana"/>
                <w:sz w:val="20"/>
                <w:szCs w:val="20"/>
              </w:rPr>
              <w:t xml:space="preserve">to scientific direction through, for example, refereeing funding applications </w:t>
            </w:r>
          </w:p>
          <w:p w14:paraId="3F43A449" w14:textId="77777777" w:rsidR="00F40CDC" w:rsidRPr="00C12586" w:rsidRDefault="00F40CDC" w:rsidP="00F40CDC">
            <w:pPr>
              <w:rPr>
                <w:rFonts w:ascii="Verdana" w:eastAsia="Verdana" w:hAnsi="Verdana" w:cs="Verdana"/>
                <w:sz w:val="20"/>
                <w:szCs w:val="20"/>
              </w:rPr>
            </w:pPr>
          </w:p>
          <w:p w14:paraId="21025837" w14:textId="77777777" w:rsidR="00F40CDC" w:rsidRPr="00C12586" w:rsidRDefault="00F40CDC" w:rsidP="00F40CDC">
            <w:pPr>
              <w:rPr>
                <w:rFonts w:ascii="Verdana" w:eastAsia="Verdana" w:hAnsi="Verdana" w:cs="Verdana"/>
                <w:sz w:val="20"/>
                <w:szCs w:val="20"/>
              </w:rPr>
            </w:pPr>
            <w:r w:rsidRPr="00C12586">
              <w:rPr>
                <w:rFonts w:ascii="Verdana" w:eastAsia="Verdana" w:hAnsi="Verdana" w:cs="Verdana"/>
                <w:sz w:val="20"/>
                <w:szCs w:val="20"/>
              </w:rPr>
              <w:t>Experience of communicating science with public audiences</w:t>
            </w:r>
          </w:p>
          <w:p w14:paraId="71FF0BB2" w14:textId="77777777" w:rsidR="00F40CDC" w:rsidRPr="00C12586" w:rsidRDefault="00F40CDC" w:rsidP="00F40CDC">
            <w:pPr>
              <w:rPr>
                <w:rFonts w:ascii="Verdana" w:eastAsia="Verdana" w:hAnsi="Verdana" w:cs="Verdana"/>
                <w:sz w:val="20"/>
                <w:szCs w:val="20"/>
              </w:rPr>
            </w:pPr>
          </w:p>
          <w:p w14:paraId="6070A412" w14:textId="77777777" w:rsidR="00345F24" w:rsidRPr="00C12586" w:rsidRDefault="00FB223E" w:rsidP="00FB223E">
            <w:pPr>
              <w:pStyle w:val="Default"/>
              <w:rPr>
                <w:sz w:val="20"/>
                <w:szCs w:val="20"/>
              </w:rPr>
            </w:pPr>
            <w:r w:rsidRPr="00C12586">
              <w:rPr>
                <w:sz w:val="20"/>
                <w:szCs w:val="20"/>
              </w:rPr>
              <w:t xml:space="preserve">Experience in </w:t>
            </w:r>
            <w:r w:rsidR="00F40CDC" w:rsidRPr="00C12586">
              <w:rPr>
                <w:sz w:val="20"/>
                <w:szCs w:val="20"/>
              </w:rPr>
              <w:t>transferring research results to commercial, professional or other practical use.</w:t>
            </w:r>
          </w:p>
        </w:tc>
      </w:tr>
      <w:tr w:rsidR="00C9690D" w:rsidRPr="00C12586" w14:paraId="7875767A" w14:textId="77777777" w:rsidTr="00FB223E">
        <w:tc>
          <w:tcPr>
            <w:tcW w:w="2268" w:type="dxa"/>
          </w:tcPr>
          <w:p w14:paraId="298AF1E7" w14:textId="4D4F0E3F" w:rsidR="00C9690D" w:rsidRPr="00C12586" w:rsidRDefault="00C9690D">
            <w:pPr>
              <w:rPr>
                <w:rFonts w:ascii="Verdana" w:eastAsia="Verdana" w:hAnsi="Verdana"/>
                <w:b/>
                <w:sz w:val="20"/>
                <w:szCs w:val="20"/>
              </w:rPr>
            </w:pPr>
            <w:r>
              <w:rPr>
                <w:rFonts w:ascii="Verdana" w:eastAsia="Verdana" w:hAnsi="Verdana"/>
                <w:b/>
                <w:sz w:val="20"/>
                <w:szCs w:val="20"/>
              </w:rPr>
              <w:t>Statutory/Legal</w:t>
            </w:r>
          </w:p>
        </w:tc>
        <w:tc>
          <w:tcPr>
            <w:tcW w:w="3652" w:type="dxa"/>
          </w:tcPr>
          <w:p w14:paraId="43499561" w14:textId="77777777" w:rsidR="00C9690D" w:rsidRDefault="00C9690D">
            <w:pPr>
              <w:jc w:val="left"/>
              <w:rPr>
                <w:rFonts w:ascii="Verdana" w:eastAsia="Verdana" w:hAnsi="Verdana"/>
                <w:sz w:val="20"/>
                <w:szCs w:val="20"/>
              </w:rPr>
            </w:pPr>
            <w:r>
              <w:rPr>
                <w:rFonts w:ascii="Verdana" w:eastAsia="Verdana" w:hAnsi="Verdana"/>
                <w:sz w:val="20"/>
                <w:szCs w:val="20"/>
              </w:rPr>
              <w:t>Satisfactory Enhanced Disclosure from the Disclosure and Barring Service</w:t>
            </w:r>
          </w:p>
          <w:p w14:paraId="526EEB35" w14:textId="6CE25E53" w:rsidR="00C9690D" w:rsidRPr="00C12586" w:rsidRDefault="00C9690D">
            <w:pPr>
              <w:jc w:val="left"/>
              <w:rPr>
                <w:rFonts w:ascii="Verdana" w:eastAsia="Verdana" w:hAnsi="Verdana"/>
                <w:sz w:val="20"/>
                <w:szCs w:val="20"/>
              </w:rPr>
            </w:pPr>
          </w:p>
        </w:tc>
        <w:tc>
          <w:tcPr>
            <w:tcW w:w="3969" w:type="dxa"/>
          </w:tcPr>
          <w:p w14:paraId="04422441" w14:textId="77777777" w:rsidR="00C9690D" w:rsidRPr="00C12586" w:rsidRDefault="00C9690D">
            <w:pPr>
              <w:jc w:val="left"/>
              <w:rPr>
                <w:rFonts w:ascii="Verdana" w:eastAsia="Verdana" w:hAnsi="Verdana"/>
                <w:sz w:val="20"/>
                <w:szCs w:val="20"/>
              </w:rPr>
            </w:pPr>
          </w:p>
        </w:tc>
      </w:tr>
      <w:tr w:rsidR="00AD6F1B" w:rsidRPr="00C12586" w14:paraId="26066C04" w14:textId="77777777" w:rsidTr="00FB223E">
        <w:tc>
          <w:tcPr>
            <w:tcW w:w="2268" w:type="dxa"/>
          </w:tcPr>
          <w:p w14:paraId="01383F6D" w14:textId="78F4948F" w:rsidR="00AD6F1B" w:rsidRPr="00C12586" w:rsidRDefault="00BA27D1">
            <w:pPr>
              <w:rPr>
                <w:rFonts w:ascii="Verdana" w:eastAsia="Verdana" w:hAnsi="Verdana"/>
                <w:b/>
                <w:sz w:val="20"/>
                <w:szCs w:val="20"/>
              </w:rPr>
            </w:pPr>
            <w:r w:rsidRPr="00C12586">
              <w:rPr>
                <w:rFonts w:ascii="Verdana" w:eastAsia="Verdana" w:hAnsi="Verdana"/>
                <w:b/>
                <w:sz w:val="20"/>
                <w:szCs w:val="20"/>
              </w:rPr>
              <w:t>Other</w:t>
            </w:r>
          </w:p>
          <w:p w14:paraId="65E5DBBD" w14:textId="77777777" w:rsidR="00AD6F1B" w:rsidRPr="00C12586" w:rsidRDefault="00AD6F1B">
            <w:pPr>
              <w:rPr>
                <w:rFonts w:ascii="Verdana" w:eastAsia="Verdana" w:hAnsi="Verdana"/>
                <w:b/>
                <w:sz w:val="20"/>
                <w:szCs w:val="20"/>
              </w:rPr>
            </w:pPr>
          </w:p>
          <w:p w14:paraId="3E2BC2C5" w14:textId="77777777" w:rsidR="00AD6F1B" w:rsidRPr="00C12586" w:rsidRDefault="00AD6F1B">
            <w:pPr>
              <w:rPr>
                <w:rFonts w:ascii="Verdana" w:eastAsia="Verdana" w:hAnsi="Verdana"/>
                <w:b/>
                <w:sz w:val="20"/>
                <w:szCs w:val="20"/>
              </w:rPr>
            </w:pPr>
          </w:p>
          <w:p w14:paraId="2FDBCE18" w14:textId="77777777" w:rsidR="00AD6F1B" w:rsidRPr="00C12586" w:rsidRDefault="00AD6F1B">
            <w:pPr>
              <w:rPr>
                <w:rFonts w:ascii="Verdana" w:eastAsia="Verdana" w:hAnsi="Verdana"/>
                <w:b/>
                <w:sz w:val="20"/>
                <w:szCs w:val="20"/>
              </w:rPr>
            </w:pPr>
          </w:p>
        </w:tc>
        <w:tc>
          <w:tcPr>
            <w:tcW w:w="3652" w:type="dxa"/>
          </w:tcPr>
          <w:p w14:paraId="1E7E2FFC" w14:textId="77777777" w:rsidR="00AD6F1B" w:rsidRPr="00C12586" w:rsidRDefault="00FB223E">
            <w:pPr>
              <w:jc w:val="left"/>
              <w:rPr>
                <w:rFonts w:ascii="Verdana" w:eastAsia="Verdana" w:hAnsi="Verdana"/>
                <w:sz w:val="20"/>
                <w:szCs w:val="20"/>
              </w:rPr>
            </w:pPr>
            <w:r w:rsidRPr="00C12586">
              <w:rPr>
                <w:rFonts w:ascii="Verdana" w:eastAsia="Verdana" w:hAnsi="Verdana"/>
                <w:sz w:val="20"/>
                <w:szCs w:val="20"/>
              </w:rPr>
              <w:t>Willingness to adopt the Ethos and Principles of the School of Medicine</w:t>
            </w:r>
          </w:p>
        </w:tc>
        <w:tc>
          <w:tcPr>
            <w:tcW w:w="3969" w:type="dxa"/>
          </w:tcPr>
          <w:p w14:paraId="6A03920A" w14:textId="77777777" w:rsidR="00AD6F1B" w:rsidRPr="00C12586" w:rsidRDefault="00AD6F1B">
            <w:pPr>
              <w:jc w:val="left"/>
              <w:rPr>
                <w:rFonts w:ascii="Verdana" w:eastAsia="Verdana" w:hAnsi="Verdana"/>
                <w:sz w:val="20"/>
                <w:szCs w:val="20"/>
              </w:rPr>
            </w:pPr>
          </w:p>
        </w:tc>
      </w:tr>
    </w:tbl>
    <w:p w14:paraId="5F6A9BE2" w14:textId="77777777" w:rsidR="00AD6F1B" w:rsidRPr="00C12586" w:rsidRDefault="00AD6F1B">
      <w:pPr>
        <w:rPr>
          <w:rFonts w:ascii="Verdana" w:eastAsia="Verdana" w:hAnsi="Verdana"/>
          <w:b/>
          <w:sz w:val="20"/>
          <w:szCs w:val="20"/>
        </w:rPr>
      </w:pPr>
    </w:p>
    <w:p w14:paraId="17EB236B" w14:textId="77777777" w:rsidR="00AD6F1B" w:rsidRPr="00C12586" w:rsidRDefault="00AD6F1B">
      <w:pPr>
        <w:rPr>
          <w:rFonts w:ascii="Verdana" w:eastAsia="Verdana" w:hAnsi="Verdana"/>
          <w:b/>
          <w:sz w:val="20"/>
          <w:szCs w:val="20"/>
        </w:rPr>
      </w:pPr>
      <w:r w:rsidRPr="00C12586">
        <w:rPr>
          <w:rFonts w:ascii="Verdana" w:eastAsia="Verdana" w:hAnsi="Verdana"/>
          <w:b/>
          <w:sz w:val="20"/>
          <w:szCs w:val="20"/>
        </w:rPr>
        <w:t>Decision Making</w:t>
      </w:r>
    </w:p>
    <w:p w14:paraId="32BA6C14" w14:textId="77777777" w:rsidR="00AD6F1B" w:rsidRPr="00C12586" w:rsidRDefault="00AD6F1B">
      <w:pPr>
        <w:tabs>
          <w:tab w:val="left" w:pos="360"/>
        </w:tabs>
        <w:outlineLvl w:val="0"/>
        <w:rPr>
          <w:rFonts w:ascii="Verdana" w:eastAsia="Verdana" w:hAnsi="Verdana"/>
          <w:b/>
          <w:sz w:val="20"/>
          <w:szCs w:val="20"/>
        </w:rPr>
      </w:pPr>
    </w:p>
    <w:p w14:paraId="34D11B8D" w14:textId="77777777" w:rsidR="00AD6F1B" w:rsidRPr="00C12586" w:rsidRDefault="00AD6F1B">
      <w:pPr>
        <w:tabs>
          <w:tab w:val="left" w:pos="360"/>
        </w:tabs>
        <w:outlineLvl w:val="0"/>
        <w:rPr>
          <w:rFonts w:ascii="Verdana" w:eastAsia="Verdana" w:hAnsi="Verdana"/>
          <w:sz w:val="20"/>
          <w:szCs w:val="20"/>
        </w:rPr>
      </w:pPr>
      <w:proofErr w:type="spellStart"/>
      <w:r w:rsidRPr="00C12586">
        <w:rPr>
          <w:rFonts w:ascii="Verdana" w:eastAsia="Verdana" w:hAnsi="Verdana"/>
          <w:b/>
          <w:sz w:val="20"/>
          <w:szCs w:val="20"/>
        </w:rPr>
        <w:t>i</w:t>
      </w:r>
      <w:proofErr w:type="spellEnd"/>
      <w:r w:rsidRPr="00C12586">
        <w:rPr>
          <w:rFonts w:ascii="Verdana" w:eastAsia="Verdana" w:hAnsi="Verdana"/>
          <w:b/>
          <w:sz w:val="20"/>
          <w:szCs w:val="20"/>
        </w:rPr>
        <w:t>)</w:t>
      </w:r>
      <w:r w:rsidRPr="00C12586">
        <w:rPr>
          <w:rFonts w:ascii="Verdana" w:eastAsia="Verdana" w:hAnsi="Verdana"/>
          <w:b/>
          <w:sz w:val="20"/>
          <w:szCs w:val="20"/>
        </w:rPr>
        <w:tab/>
        <w:t>Taken independently by the role holder;</w:t>
      </w:r>
    </w:p>
    <w:p w14:paraId="551AB35C" w14:textId="77777777" w:rsidR="00863F4A" w:rsidRPr="00C12586" w:rsidRDefault="00863F4A">
      <w:pPr>
        <w:numPr>
          <w:ilvl w:val="0"/>
          <w:numId w:val="9"/>
        </w:numPr>
        <w:pBdr>
          <w:top w:val="single" w:sz="4" w:space="1" w:color="auto"/>
          <w:left w:val="single" w:sz="4" w:space="4" w:color="auto"/>
          <w:bottom w:val="single" w:sz="4" w:space="1" w:color="auto"/>
          <w:right w:val="single" w:sz="4" w:space="5" w:color="auto"/>
        </w:pBdr>
        <w:overflowPunct w:val="0"/>
        <w:autoSpaceDE w:val="0"/>
        <w:autoSpaceDN w:val="0"/>
        <w:adjustRightInd w:val="0"/>
        <w:textAlignment w:val="baseline"/>
        <w:rPr>
          <w:rFonts w:ascii="Verdana" w:eastAsia="Verdana" w:hAnsi="Verdana"/>
          <w:sz w:val="20"/>
          <w:szCs w:val="20"/>
        </w:rPr>
      </w:pPr>
      <w:r w:rsidRPr="00C12586">
        <w:rPr>
          <w:rFonts w:ascii="Verdana" w:eastAsia="Verdana" w:hAnsi="Verdana"/>
          <w:sz w:val="20"/>
          <w:szCs w:val="20"/>
        </w:rPr>
        <w:t>Leadership responsibility for the development, and delivery of their research programme.</w:t>
      </w:r>
    </w:p>
    <w:p w14:paraId="7C5FA0AB" w14:textId="77777777" w:rsidR="00AD6F1B" w:rsidRPr="00C12586" w:rsidRDefault="00AD6F1B">
      <w:pPr>
        <w:numPr>
          <w:ilvl w:val="0"/>
          <w:numId w:val="9"/>
        </w:numPr>
        <w:pBdr>
          <w:top w:val="single" w:sz="4" w:space="1" w:color="auto"/>
          <w:left w:val="single" w:sz="4" w:space="4" w:color="auto"/>
          <w:bottom w:val="single" w:sz="4" w:space="1" w:color="auto"/>
          <w:right w:val="single" w:sz="4" w:space="5" w:color="auto"/>
        </w:pBdr>
        <w:overflowPunct w:val="0"/>
        <w:autoSpaceDE w:val="0"/>
        <w:autoSpaceDN w:val="0"/>
        <w:adjustRightInd w:val="0"/>
        <w:textAlignment w:val="baseline"/>
        <w:rPr>
          <w:rFonts w:ascii="Verdana" w:eastAsia="Verdana" w:hAnsi="Verdana"/>
          <w:sz w:val="20"/>
          <w:szCs w:val="20"/>
        </w:rPr>
      </w:pPr>
      <w:r w:rsidRPr="00C12586">
        <w:rPr>
          <w:rFonts w:ascii="Verdana" w:eastAsia="Verdana" w:hAnsi="Verdana"/>
          <w:sz w:val="20"/>
          <w:szCs w:val="20"/>
        </w:rPr>
        <w:t xml:space="preserve">Decisions surrounding the management, and professional development of </w:t>
      </w:r>
      <w:r w:rsidR="00863F4A" w:rsidRPr="00C12586">
        <w:rPr>
          <w:rFonts w:ascii="Verdana" w:eastAsia="Verdana" w:hAnsi="Verdana"/>
          <w:sz w:val="20"/>
          <w:szCs w:val="20"/>
        </w:rPr>
        <w:t xml:space="preserve">the </w:t>
      </w:r>
      <w:r w:rsidR="00345F24" w:rsidRPr="00C12586">
        <w:rPr>
          <w:rFonts w:ascii="Verdana" w:eastAsia="Verdana" w:hAnsi="Verdana"/>
          <w:sz w:val="20"/>
          <w:szCs w:val="20"/>
        </w:rPr>
        <w:t>t</w:t>
      </w:r>
      <w:r w:rsidRPr="00C12586">
        <w:rPr>
          <w:rFonts w:ascii="Verdana" w:eastAsia="Verdana" w:hAnsi="Verdana"/>
          <w:sz w:val="20"/>
          <w:szCs w:val="20"/>
        </w:rPr>
        <w:t xml:space="preserve">eam. </w:t>
      </w:r>
    </w:p>
    <w:p w14:paraId="7BA3AE90" w14:textId="77777777" w:rsidR="00AD6F1B" w:rsidRPr="00C12586" w:rsidRDefault="00AD6F1B">
      <w:pPr>
        <w:tabs>
          <w:tab w:val="left" w:pos="360"/>
        </w:tabs>
        <w:ind w:right="-99"/>
        <w:outlineLvl w:val="0"/>
        <w:rPr>
          <w:rFonts w:ascii="Verdana" w:eastAsia="Verdana" w:hAnsi="Verdana"/>
          <w:b/>
          <w:sz w:val="20"/>
          <w:szCs w:val="20"/>
        </w:rPr>
      </w:pPr>
    </w:p>
    <w:p w14:paraId="516CC0A0" w14:textId="77777777" w:rsidR="00AD6F1B" w:rsidRPr="00C12586" w:rsidRDefault="00AD6F1B">
      <w:pPr>
        <w:tabs>
          <w:tab w:val="left" w:pos="360"/>
        </w:tabs>
        <w:ind w:right="-99"/>
        <w:outlineLvl w:val="0"/>
        <w:rPr>
          <w:rFonts w:ascii="Verdana" w:eastAsia="Verdana" w:hAnsi="Verdana"/>
          <w:sz w:val="20"/>
          <w:szCs w:val="20"/>
        </w:rPr>
      </w:pPr>
      <w:r w:rsidRPr="00C12586">
        <w:rPr>
          <w:rFonts w:ascii="Verdana" w:eastAsia="Verdana" w:hAnsi="Verdana"/>
          <w:b/>
          <w:sz w:val="20"/>
          <w:szCs w:val="20"/>
        </w:rPr>
        <w:t>ii)</w:t>
      </w:r>
      <w:r w:rsidRPr="00C12586">
        <w:rPr>
          <w:rFonts w:ascii="Verdana" w:eastAsia="Verdana" w:hAnsi="Verdana"/>
          <w:b/>
          <w:sz w:val="20"/>
          <w:szCs w:val="20"/>
        </w:rPr>
        <w:tab/>
        <w:t>Taken in collaboration with others;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D6F1B" w:rsidRPr="00C12586" w14:paraId="413D5F4E" w14:textId="77777777" w:rsidTr="00AD6F1B">
        <w:trPr>
          <w:trHeight w:val="311"/>
        </w:trPr>
        <w:tc>
          <w:tcPr>
            <w:tcW w:w="9889" w:type="dxa"/>
          </w:tcPr>
          <w:p w14:paraId="54268CC5" w14:textId="77777777" w:rsidR="00863F4A" w:rsidRPr="00C12586" w:rsidRDefault="00863F4A" w:rsidP="00BB7DE7">
            <w:pPr>
              <w:numPr>
                <w:ilvl w:val="0"/>
                <w:numId w:val="11"/>
              </w:numPr>
              <w:overflowPunct w:val="0"/>
              <w:autoSpaceDE w:val="0"/>
              <w:autoSpaceDN w:val="0"/>
              <w:adjustRightInd w:val="0"/>
              <w:ind w:right="-99"/>
              <w:textAlignment w:val="baseline"/>
              <w:rPr>
                <w:rFonts w:ascii="Verdana" w:eastAsia="Verdana" w:hAnsi="Verdana" w:cs="Verdana"/>
                <w:sz w:val="20"/>
                <w:szCs w:val="20"/>
              </w:rPr>
            </w:pPr>
            <w:r w:rsidRPr="00C12586">
              <w:rPr>
                <w:rFonts w:ascii="Verdana" w:eastAsia="Verdana" w:hAnsi="Verdana" w:cs="Verdana"/>
                <w:sz w:val="20"/>
                <w:szCs w:val="20"/>
              </w:rPr>
              <w:t>Decisions relating to IHR-wide strategy and policy.</w:t>
            </w:r>
          </w:p>
          <w:p w14:paraId="65F348D1" w14:textId="77777777" w:rsidR="00AD6F1B" w:rsidRPr="00C12586" w:rsidRDefault="00863F4A" w:rsidP="00345F24">
            <w:pPr>
              <w:numPr>
                <w:ilvl w:val="0"/>
                <w:numId w:val="11"/>
              </w:numPr>
              <w:overflowPunct w:val="0"/>
              <w:autoSpaceDE w:val="0"/>
              <w:autoSpaceDN w:val="0"/>
              <w:adjustRightInd w:val="0"/>
              <w:ind w:right="-99"/>
              <w:textAlignment w:val="baseline"/>
              <w:rPr>
                <w:rFonts w:ascii="Verdana" w:eastAsia="Verdana" w:hAnsi="Verdana"/>
                <w:sz w:val="20"/>
                <w:szCs w:val="20"/>
              </w:rPr>
            </w:pPr>
            <w:r w:rsidRPr="00C12586">
              <w:rPr>
                <w:rFonts w:ascii="Verdana" w:eastAsia="Verdana" w:hAnsi="Verdana" w:cs="Verdana"/>
                <w:sz w:val="20"/>
                <w:szCs w:val="20"/>
              </w:rPr>
              <w:t>Decisions with implications for colleagues in the School of Medicine or University</w:t>
            </w:r>
            <w:r w:rsidR="004E7616" w:rsidRPr="00C12586">
              <w:rPr>
                <w:rFonts w:ascii="Verdana" w:eastAsia="Verdana" w:hAnsi="Verdana" w:cs="Verdana"/>
                <w:sz w:val="20"/>
                <w:szCs w:val="20"/>
              </w:rPr>
              <w:t>.</w:t>
            </w:r>
          </w:p>
        </w:tc>
      </w:tr>
    </w:tbl>
    <w:p w14:paraId="6A7E03F5" w14:textId="77777777" w:rsidR="00AD6F1B" w:rsidRPr="00C12586" w:rsidRDefault="00AD6F1B">
      <w:pPr>
        <w:tabs>
          <w:tab w:val="left" w:pos="360"/>
        </w:tabs>
        <w:outlineLvl w:val="0"/>
        <w:rPr>
          <w:rFonts w:ascii="Verdana" w:eastAsia="Verdana" w:hAnsi="Verdana"/>
          <w:b/>
          <w:sz w:val="20"/>
          <w:szCs w:val="20"/>
        </w:rPr>
      </w:pPr>
    </w:p>
    <w:p w14:paraId="7F6AB8EC" w14:textId="77777777" w:rsidR="00AD6F1B" w:rsidRPr="00C12586" w:rsidRDefault="00AD6F1B">
      <w:pPr>
        <w:tabs>
          <w:tab w:val="left" w:pos="360"/>
        </w:tabs>
        <w:outlineLvl w:val="0"/>
        <w:rPr>
          <w:rFonts w:ascii="Verdana" w:eastAsia="Verdana" w:hAnsi="Verdana"/>
          <w:b/>
          <w:sz w:val="20"/>
          <w:szCs w:val="20"/>
        </w:rPr>
      </w:pPr>
      <w:proofErr w:type="gramStart"/>
      <w:r w:rsidRPr="00C12586">
        <w:rPr>
          <w:rFonts w:ascii="Verdana" w:eastAsia="Verdana" w:hAnsi="Verdana"/>
          <w:b/>
          <w:sz w:val="20"/>
          <w:szCs w:val="20"/>
        </w:rPr>
        <w:t>iii</w:t>
      </w:r>
      <w:proofErr w:type="gramEnd"/>
      <w:r w:rsidRPr="00C12586">
        <w:rPr>
          <w:rFonts w:ascii="Verdana" w:eastAsia="Verdana" w:hAnsi="Verdana"/>
          <w:b/>
          <w:sz w:val="20"/>
          <w:szCs w:val="20"/>
        </w:rPr>
        <w:t>)</w:t>
      </w:r>
      <w:r w:rsidRPr="00C12586">
        <w:rPr>
          <w:rFonts w:ascii="Verdana" w:eastAsia="Verdana" w:hAnsi="Verdana"/>
          <w:b/>
          <w:sz w:val="20"/>
          <w:szCs w:val="20"/>
        </w:rPr>
        <w:tab/>
        <w:t>Referred to the appropriate line manager by the role holder;</w:t>
      </w:r>
    </w:p>
    <w:p w14:paraId="3C453DA8" w14:textId="77777777" w:rsidR="00696552" w:rsidRPr="00C12586" w:rsidRDefault="008B024E" w:rsidP="00BB7DE7">
      <w:pPr>
        <w:pStyle w:val="ListParagraph"/>
        <w:numPr>
          <w:ilvl w:val="0"/>
          <w:numId w:val="18"/>
        </w:numPr>
        <w:pBdr>
          <w:top w:val="single" w:sz="4" w:space="1" w:color="auto"/>
          <w:left w:val="single" w:sz="4" w:space="5" w:color="auto"/>
          <w:bottom w:val="single" w:sz="4" w:space="1" w:color="auto"/>
          <w:right w:val="single" w:sz="4" w:space="0" w:color="auto"/>
        </w:pBdr>
        <w:rPr>
          <w:rFonts w:ascii="Verdana" w:eastAsia="Verdana" w:hAnsi="Verdana"/>
          <w:sz w:val="20"/>
          <w:szCs w:val="20"/>
        </w:rPr>
      </w:pPr>
      <w:r w:rsidRPr="00C12586">
        <w:rPr>
          <w:rFonts w:ascii="Verdana" w:eastAsia="Verdana" w:hAnsi="Verdana" w:cs="Verdana"/>
          <w:sz w:val="20"/>
          <w:szCs w:val="20"/>
        </w:rPr>
        <w:lastRenderedPageBreak/>
        <w:t xml:space="preserve">Decisions affecting </w:t>
      </w:r>
      <w:r w:rsidR="00696552" w:rsidRPr="00C12586">
        <w:rPr>
          <w:rFonts w:ascii="Verdana" w:eastAsia="Verdana" w:hAnsi="Verdana" w:cs="Verdana"/>
          <w:sz w:val="20"/>
          <w:szCs w:val="20"/>
        </w:rPr>
        <w:t xml:space="preserve">IHR, </w:t>
      </w:r>
      <w:r w:rsidRPr="00C12586">
        <w:rPr>
          <w:rFonts w:ascii="Verdana" w:eastAsia="Verdana" w:hAnsi="Verdana" w:cs="Verdana"/>
          <w:sz w:val="20"/>
          <w:szCs w:val="20"/>
        </w:rPr>
        <w:t xml:space="preserve">the School of Medicine or in relation to the University. </w:t>
      </w:r>
    </w:p>
    <w:p w14:paraId="475B1CB0" w14:textId="77777777" w:rsidR="00AD6F1B" w:rsidRPr="00C12586" w:rsidRDefault="008B024E" w:rsidP="00BB7DE7">
      <w:pPr>
        <w:pStyle w:val="ListParagraph"/>
        <w:numPr>
          <w:ilvl w:val="0"/>
          <w:numId w:val="18"/>
        </w:numPr>
        <w:pBdr>
          <w:top w:val="single" w:sz="4" w:space="1" w:color="auto"/>
          <w:left w:val="single" w:sz="4" w:space="5" w:color="auto"/>
          <w:bottom w:val="single" w:sz="4" w:space="1" w:color="auto"/>
          <w:right w:val="single" w:sz="4" w:space="0" w:color="auto"/>
        </w:pBdr>
        <w:rPr>
          <w:rFonts w:ascii="Verdana" w:eastAsia="Verdana" w:hAnsi="Verdana"/>
          <w:sz w:val="20"/>
          <w:szCs w:val="20"/>
        </w:rPr>
      </w:pPr>
      <w:r w:rsidRPr="00C12586">
        <w:rPr>
          <w:rFonts w:ascii="Verdana" w:eastAsia="Verdana" w:hAnsi="Verdana" w:cs="Verdana"/>
          <w:sz w:val="20"/>
          <w:szCs w:val="20"/>
        </w:rPr>
        <w:t>Issues of staff and student discipline.</w:t>
      </w:r>
    </w:p>
    <w:p w14:paraId="0D6870CB" w14:textId="77777777" w:rsidR="00AD6F1B" w:rsidRPr="00C12586" w:rsidRDefault="00AD6F1B">
      <w:pPr>
        <w:rPr>
          <w:rFonts w:ascii="Verdana" w:eastAsia="Verdana" w:hAnsi="Verdana"/>
          <w:b/>
          <w:sz w:val="20"/>
          <w:szCs w:val="20"/>
        </w:rPr>
      </w:pPr>
    </w:p>
    <w:p w14:paraId="7ABBE1F3" w14:textId="77777777" w:rsidR="00AD6F1B" w:rsidRPr="00C12586" w:rsidRDefault="00AD6F1B">
      <w:pPr>
        <w:rPr>
          <w:rFonts w:ascii="Verdana" w:eastAsia="Verdana" w:hAnsi="Verdana"/>
          <w:b/>
          <w:sz w:val="20"/>
          <w:szCs w:val="20"/>
        </w:rPr>
      </w:pPr>
      <w:r w:rsidRPr="00C12586">
        <w:rPr>
          <w:rFonts w:ascii="Verdana" w:eastAsia="Verdana" w:hAnsi="Verdana"/>
          <w:b/>
          <w:sz w:val="20"/>
          <w:szCs w:val="20"/>
        </w:rPr>
        <w:t>Additional Information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D6F1B" w:rsidRPr="00C12586" w14:paraId="263E2268" w14:textId="77777777" w:rsidTr="00696552">
        <w:tc>
          <w:tcPr>
            <w:tcW w:w="9889" w:type="dxa"/>
          </w:tcPr>
          <w:p w14:paraId="14D82F0D" w14:textId="77777777" w:rsidR="00AD6F1B" w:rsidRPr="00C12586" w:rsidRDefault="00696552" w:rsidP="00696552">
            <w:pPr>
              <w:tabs>
                <w:tab w:val="left" w:pos="3520"/>
              </w:tabs>
              <w:rPr>
                <w:rFonts w:ascii="Verdana" w:eastAsia="Verdana" w:hAnsi="Verdana"/>
                <w:sz w:val="20"/>
                <w:szCs w:val="20"/>
              </w:rPr>
            </w:pPr>
            <w:r w:rsidRPr="00C12586">
              <w:rPr>
                <w:rFonts w:ascii="Verdana" w:eastAsia="Verdana" w:hAnsi="Verdana"/>
                <w:sz w:val="20"/>
                <w:szCs w:val="20"/>
              </w:rPr>
              <w:t>Within IHR this role is interpreted as being approximately equivalent to a Band 2 Programme Leader in a MRC intramural unit</w:t>
            </w:r>
          </w:p>
          <w:p w14:paraId="4491BE4B" w14:textId="77777777" w:rsidR="00696552" w:rsidRPr="00C12586" w:rsidRDefault="00696552" w:rsidP="00696552">
            <w:pPr>
              <w:tabs>
                <w:tab w:val="left" w:pos="3520"/>
              </w:tabs>
              <w:rPr>
                <w:rFonts w:ascii="Verdana" w:eastAsia="Verdana" w:hAnsi="Verdana"/>
                <w:sz w:val="20"/>
                <w:szCs w:val="20"/>
              </w:rPr>
            </w:pPr>
          </w:p>
        </w:tc>
      </w:tr>
    </w:tbl>
    <w:p w14:paraId="65278679" w14:textId="77777777" w:rsidR="00B6769C" w:rsidRPr="00C12586" w:rsidRDefault="00B6769C" w:rsidP="00696552">
      <w:pPr>
        <w:rPr>
          <w:rFonts w:ascii="Verdana" w:eastAsia="Calibri" w:hAnsi="Verdana"/>
          <w:sz w:val="20"/>
          <w:szCs w:val="20"/>
        </w:rPr>
      </w:pPr>
      <w:r w:rsidRPr="00C12586">
        <w:rPr>
          <w:rFonts w:ascii="Verdana" w:eastAsia="Calibri" w:hAnsi="Verdana"/>
          <w:sz w:val="20"/>
          <w:szCs w:val="20"/>
        </w:rPr>
        <w:br/>
      </w:r>
    </w:p>
    <w:tbl>
      <w:tblPr>
        <w:tblW w:w="0" w:type="auto"/>
        <w:tblLook w:val="04A0" w:firstRow="1" w:lastRow="0" w:firstColumn="1" w:lastColumn="0" w:noHBand="0" w:noVBand="1"/>
      </w:tblPr>
      <w:tblGrid>
        <w:gridCol w:w="2091"/>
        <w:gridCol w:w="7550"/>
      </w:tblGrid>
      <w:tr w:rsidR="00B6769C" w:rsidRPr="00C12586" w14:paraId="6B1E3CC9" w14:textId="77777777" w:rsidTr="00C12586">
        <w:tc>
          <w:tcPr>
            <w:tcW w:w="2091" w:type="dxa"/>
            <w:shd w:val="clear" w:color="auto" w:fill="auto"/>
          </w:tcPr>
          <w:p w14:paraId="385EA9DF" w14:textId="77777777" w:rsidR="00B6769C" w:rsidRPr="00C12586" w:rsidRDefault="00B6769C" w:rsidP="007A03F9">
            <w:pPr>
              <w:rPr>
                <w:rFonts w:ascii="Verdana" w:hAnsi="Verdana"/>
                <w:sz w:val="20"/>
                <w:szCs w:val="20"/>
              </w:rPr>
            </w:pPr>
            <w:r w:rsidRPr="00C12586">
              <w:rPr>
                <w:rFonts w:ascii="Verdana" w:hAnsi="Verdana"/>
                <w:noProof/>
                <w:sz w:val="20"/>
                <w:szCs w:val="20"/>
              </w:rPr>
              <w:drawing>
                <wp:inline distT="0" distB="0" distL="0" distR="0" wp14:anchorId="2F224484" wp14:editId="50AB5664">
                  <wp:extent cx="1152525" cy="638175"/>
                  <wp:effectExtent l="0" t="0" r="9525" b="9525"/>
                  <wp:docPr id="3" name="Picture 3" descr="S:\PS\Registrars\HR Policy\CAT Office\Web Site\Images\AS_Silver Awa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S\Registrars\HR Policy\CAT Office\Web Site\Images\AS_Silver Award.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p>
          <w:p w14:paraId="22A7A8A7" w14:textId="77777777" w:rsidR="00B6769C" w:rsidRPr="00C12586" w:rsidRDefault="00B6769C" w:rsidP="007A03F9">
            <w:pPr>
              <w:rPr>
                <w:rFonts w:ascii="Verdana" w:hAnsi="Verdana"/>
                <w:sz w:val="20"/>
                <w:szCs w:val="20"/>
              </w:rPr>
            </w:pPr>
          </w:p>
        </w:tc>
        <w:tc>
          <w:tcPr>
            <w:tcW w:w="7550" w:type="dxa"/>
            <w:shd w:val="clear" w:color="auto" w:fill="auto"/>
          </w:tcPr>
          <w:p w14:paraId="14FDE3F0" w14:textId="77777777" w:rsidR="00B6769C" w:rsidRPr="00C12586" w:rsidRDefault="00B6769C" w:rsidP="007A03F9">
            <w:pPr>
              <w:jc w:val="left"/>
              <w:rPr>
                <w:rFonts w:ascii="Verdana" w:hAnsi="Verdana"/>
                <w:i/>
                <w:color w:val="17365D"/>
                <w:sz w:val="20"/>
                <w:szCs w:val="20"/>
              </w:rPr>
            </w:pPr>
            <w:r w:rsidRPr="00C12586">
              <w:rPr>
                <w:rFonts w:ascii="Verdana" w:hAnsi="Verdana"/>
                <w:i/>
                <w:color w:val="17365D"/>
                <w:sz w:val="20"/>
                <w:szCs w:val="20"/>
              </w:rPr>
              <w:t>The University of Nottingham strongly endorses Athena SWAN principles, with commitment from all levels of the organisation in furthering women’s careers. It is our mission to ensure equal opportunity, best working practices and fair policies for all.</w:t>
            </w:r>
          </w:p>
        </w:tc>
      </w:tr>
    </w:tbl>
    <w:p w14:paraId="0C2994A7" w14:textId="77777777" w:rsidR="00C12586" w:rsidRPr="00C12586" w:rsidRDefault="00C12586" w:rsidP="00C12586">
      <w:pPr>
        <w:jc w:val="left"/>
        <w:rPr>
          <w:rFonts w:ascii="Verdana" w:eastAsia="Microsoft YaHei" w:hAnsi="Verdana" w:cs="Times New Roman"/>
          <w:b/>
          <w:color w:val="000000"/>
          <w:sz w:val="20"/>
          <w:szCs w:val="20"/>
          <w:lang w:val="en-US" w:eastAsia="en-US"/>
        </w:rPr>
      </w:pPr>
      <w:r w:rsidRPr="00C12586">
        <w:rPr>
          <w:rFonts w:ascii="Verdana" w:eastAsia="Microsoft YaHei" w:hAnsi="Verdana" w:cs="Times New Roman"/>
          <w:b/>
          <w:color w:val="000000"/>
          <w:sz w:val="20"/>
          <w:szCs w:val="20"/>
          <w:lang w:val="en-US" w:eastAsia="en-US"/>
        </w:rPr>
        <w:t>Appendix 1</w:t>
      </w:r>
    </w:p>
    <w:p w14:paraId="3238803E" w14:textId="77777777" w:rsidR="00C12586" w:rsidRPr="00C12586" w:rsidRDefault="00C12586" w:rsidP="00C12586">
      <w:pPr>
        <w:spacing w:before="120"/>
        <w:rPr>
          <w:rFonts w:ascii="Verdana" w:hAnsi="Verdana"/>
          <w:b/>
          <w:sz w:val="20"/>
          <w:szCs w:val="20"/>
        </w:rPr>
      </w:pPr>
      <w:r w:rsidRPr="00C12586">
        <w:rPr>
          <w:rFonts w:ascii="Verdana" w:hAnsi="Verdana"/>
          <w:b/>
          <w:sz w:val="20"/>
          <w:szCs w:val="20"/>
        </w:rPr>
        <w:t>An Introduction to the MRC Institute of Hearing Research</w:t>
      </w:r>
    </w:p>
    <w:p w14:paraId="04AC6001" w14:textId="77777777" w:rsidR="00C12586" w:rsidRPr="00C12586" w:rsidRDefault="00C12586" w:rsidP="00C12586">
      <w:pPr>
        <w:spacing w:before="120"/>
        <w:rPr>
          <w:rFonts w:ascii="Verdana" w:hAnsi="Verdana"/>
          <w:b/>
          <w:sz w:val="20"/>
          <w:szCs w:val="20"/>
        </w:rPr>
      </w:pPr>
      <w:r w:rsidRPr="00C12586">
        <w:rPr>
          <w:rFonts w:ascii="Verdana" w:hAnsi="Verdana"/>
          <w:b/>
          <w:sz w:val="20"/>
          <w:szCs w:val="20"/>
        </w:rPr>
        <w:t>The MRC Institute of Hearing Research (IHR) is a world-leading centre for inter-disciplinary research in hearing and hearing disorders, conducting a full range of auditory science from state-of-the-art basic research into the brain mechanisms of hearing to new advances in the measurement, understanding, and interventions for hearing loss.</w:t>
      </w:r>
    </w:p>
    <w:p w14:paraId="63EBBC3C" w14:textId="77777777" w:rsidR="00C12586" w:rsidRPr="00C12586" w:rsidRDefault="00C12586" w:rsidP="00C12586">
      <w:pPr>
        <w:spacing w:before="120"/>
        <w:rPr>
          <w:rFonts w:ascii="Verdana" w:hAnsi="Verdana"/>
          <w:sz w:val="20"/>
          <w:szCs w:val="20"/>
        </w:rPr>
      </w:pPr>
    </w:p>
    <w:p w14:paraId="65A13AA3"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IHR was founded in 1977 in response to a requirement of the 1970 Chronically Sick and Disabled Persons Act for "an institute for hearing research ... to have the general function of coordinating and promoting research on hearing and assistance to the deaf and hard of hearing".. IHR research is and has been fully funded as part of the MRC intramural research program with a major contribution from the CSO for the Scottish Section. IHR is one of only a handful of centres around the world that delivers interdisciplinary research on hearing, covering a wide portfolio of auditory science from fundamental neuroanatomy to the quality of life experienced by a patient. It is one of the largest UK investments in hearing science, employing senior staff that are experts in neuroscience, psychology, acoustics, and medicine. Many of the leaders in UK hearing science have at some point in their careers worked at IHR, either as programme leaders, post-doctoral scientists or PhD students. Since its inception IHR has been at the leading edge of basic and applied hearing science. We run 'in house' studies of individuals with hearing and listening impairments, and have strong collaborations with NHBRU and industry. The ambition is for IHR to be known worldwide for doing auditory science of the highest quality, continually championing the most exciting, innovative research. The targets are to discover new phenomena and to further their explanations, while also helping develop innovative new experimental methods, medical interventions, and future technologies for hearing devices.</w:t>
      </w:r>
    </w:p>
    <w:p w14:paraId="75536E2E"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 xml:space="preserve">Recent scientific highlights include the influence of descending connections from the auditory cortex on the function of neurons in the subcortical auditory system; </w:t>
      </w:r>
      <w:r w:rsidRPr="00C12586">
        <w:rPr>
          <w:rFonts w:ascii="Verdana" w:hAnsi="Verdana"/>
          <w:sz w:val="20"/>
          <w:szCs w:val="20"/>
        </w:rPr>
        <w:tab/>
        <w:t xml:space="preserve">mode locking by neurons of the ventral cochlear nucleus; the nature of neural adaptation and its application to pitch processing; robust scientific evidence on the nature of auditory processing disorder in children and the development of national clinical guidelines; a demonstration that listeners naturally orient to the side of a sound, not towards it; and developing the new </w:t>
      </w:r>
      <w:proofErr w:type="spellStart"/>
      <w:r w:rsidRPr="00C12586">
        <w:rPr>
          <w:rFonts w:ascii="Verdana" w:hAnsi="Verdana"/>
          <w:sz w:val="20"/>
          <w:szCs w:val="20"/>
        </w:rPr>
        <w:t>ECLiPS</w:t>
      </w:r>
      <w:proofErr w:type="spellEnd"/>
      <w:r w:rsidRPr="00C12586">
        <w:rPr>
          <w:rFonts w:ascii="Verdana" w:hAnsi="Verdana"/>
          <w:sz w:val="20"/>
          <w:szCs w:val="20"/>
        </w:rPr>
        <w:t xml:space="preserve"> questionnaire (Evaluation of Children’s listening and Processing Skills). </w:t>
      </w:r>
    </w:p>
    <w:p w14:paraId="1CB6DB4A" w14:textId="77777777" w:rsidR="00C12586" w:rsidRPr="00C12586" w:rsidRDefault="00C12586" w:rsidP="00C12586">
      <w:pPr>
        <w:spacing w:before="120"/>
        <w:rPr>
          <w:rFonts w:ascii="Verdana" w:hAnsi="Verdana"/>
          <w:sz w:val="20"/>
          <w:szCs w:val="20"/>
        </w:rPr>
      </w:pPr>
    </w:p>
    <w:p w14:paraId="2E077409"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 xml:space="preserve">IHR operates on three sites. The </w:t>
      </w:r>
      <w:r w:rsidRPr="00C12586">
        <w:rPr>
          <w:rFonts w:ascii="Verdana" w:hAnsi="Verdana"/>
          <w:b/>
          <w:sz w:val="20"/>
          <w:szCs w:val="20"/>
        </w:rPr>
        <w:t>main building is on the campus of Nottingham University.</w:t>
      </w:r>
      <w:r w:rsidRPr="00C12586">
        <w:rPr>
          <w:rFonts w:ascii="Verdana" w:hAnsi="Verdana"/>
          <w:sz w:val="20"/>
          <w:szCs w:val="20"/>
        </w:rPr>
        <w:t xml:space="preserve"> It hosts four of the research groups; the central administration, computing, and technical support teams; a large seminar room and staff area. Another research team is located in </w:t>
      </w:r>
      <w:r w:rsidRPr="00C12586">
        <w:rPr>
          <w:rFonts w:ascii="Verdana" w:hAnsi="Verdana"/>
          <w:b/>
          <w:sz w:val="20"/>
          <w:szCs w:val="20"/>
        </w:rPr>
        <w:t>Audiology/ENT at the Queen's Medical Centre in Nottingham</w:t>
      </w:r>
      <w:r w:rsidRPr="00C12586">
        <w:rPr>
          <w:rFonts w:ascii="Verdana" w:hAnsi="Verdana"/>
          <w:sz w:val="20"/>
          <w:szCs w:val="20"/>
        </w:rPr>
        <w:t xml:space="preserve">, and the </w:t>
      </w:r>
      <w:r w:rsidRPr="00C12586">
        <w:rPr>
          <w:rFonts w:ascii="Verdana" w:hAnsi="Verdana"/>
          <w:b/>
          <w:sz w:val="20"/>
          <w:szCs w:val="20"/>
        </w:rPr>
        <w:t>Scottish Section is located in new labs at the Royal Infirmary in Glasgow</w:t>
      </w:r>
      <w:r w:rsidRPr="00C12586">
        <w:rPr>
          <w:rFonts w:ascii="Verdana" w:hAnsi="Verdana"/>
          <w:sz w:val="20"/>
          <w:szCs w:val="20"/>
        </w:rPr>
        <w:t xml:space="preserve">, which are amongst the best of their kind in Europe. Staff and students across all three sites interact on a frequent and regular basis, often now by video and skype links.  This structure provides IHR </w:t>
      </w:r>
      <w:r w:rsidRPr="00C12586">
        <w:rPr>
          <w:rFonts w:ascii="Verdana" w:hAnsi="Verdana"/>
          <w:sz w:val="20"/>
          <w:szCs w:val="20"/>
        </w:rPr>
        <w:lastRenderedPageBreak/>
        <w:t>with vital, direct links to clinical needs as well as the lab space for basic research, and also brings close links to universities across the East Midlands and Glasgow.</w:t>
      </w:r>
    </w:p>
    <w:p w14:paraId="6EFB420D" w14:textId="4FA9D827" w:rsidR="00C12586" w:rsidRPr="00C12586" w:rsidRDefault="00C12586" w:rsidP="00C12586">
      <w:pPr>
        <w:spacing w:before="120"/>
        <w:rPr>
          <w:rFonts w:ascii="Verdana" w:hAnsi="Verdana"/>
          <w:sz w:val="20"/>
          <w:szCs w:val="20"/>
        </w:rPr>
      </w:pPr>
      <w:r w:rsidRPr="00C12586">
        <w:rPr>
          <w:rFonts w:ascii="Verdana" w:hAnsi="Verdana"/>
          <w:sz w:val="20"/>
          <w:szCs w:val="20"/>
        </w:rPr>
        <w:t>Each of the research teams include postdoctoral scientists and PhD students, and many of them also have research assistants. The current programmes are:</w:t>
      </w:r>
    </w:p>
    <w:p w14:paraId="3821E32F"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w:t>
      </w:r>
      <w:r w:rsidRPr="00C12586">
        <w:rPr>
          <w:rFonts w:ascii="Verdana" w:hAnsi="Verdana"/>
          <w:sz w:val="20"/>
          <w:szCs w:val="20"/>
        </w:rPr>
        <w:tab/>
        <w:t>Neurophysiology and Histology (led by Professor Alan Palmer)</w:t>
      </w:r>
    </w:p>
    <w:p w14:paraId="071562A9"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w:t>
      </w:r>
      <w:r w:rsidRPr="00C12586">
        <w:rPr>
          <w:rFonts w:ascii="Verdana" w:hAnsi="Verdana"/>
          <w:sz w:val="20"/>
          <w:szCs w:val="20"/>
        </w:rPr>
        <w:tab/>
        <w:t>Neural Correlates and Computation (Dr Chris Sumner)</w:t>
      </w:r>
    </w:p>
    <w:p w14:paraId="5A76A60A"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w:t>
      </w:r>
      <w:r w:rsidRPr="00C12586">
        <w:rPr>
          <w:rFonts w:ascii="Verdana" w:hAnsi="Verdana"/>
          <w:sz w:val="20"/>
          <w:szCs w:val="20"/>
        </w:rPr>
        <w:tab/>
        <w:t>Auditory Processing and Encoding (Dr Katrin Krumbholz</w:t>
      </w:r>
    </w:p>
    <w:p w14:paraId="14CCB3C3"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w:t>
      </w:r>
      <w:r w:rsidRPr="00C12586">
        <w:rPr>
          <w:rFonts w:ascii="Verdana" w:hAnsi="Verdana"/>
          <w:sz w:val="20"/>
          <w:szCs w:val="20"/>
        </w:rPr>
        <w:tab/>
        <w:t>Progress of Hearing Loss (Professor Michael Akeroyd)</w:t>
      </w:r>
    </w:p>
    <w:p w14:paraId="0C19096C"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w:t>
      </w:r>
      <w:r w:rsidRPr="00C12586">
        <w:rPr>
          <w:rFonts w:ascii="Verdana" w:hAnsi="Verdana"/>
          <w:sz w:val="20"/>
          <w:szCs w:val="20"/>
        </w:rPr>
        <w:tab/>
        <w:t>Hearing impairment and hearing aids (Dr Graham Naylor, Glasgow)</w:t>
      </w:r>
    </w:p>
    <w:p w14:paraId="378B35F3" w14:textId="77777777" w:rsidR="00C12586" w:rsidRPr="00C12586" w:rsidRDefault="00C12586" w:rsidP="00C12586">
      <w:pPr>
        <w:spacing w:before="120"/>
        <w:rPr>
          <w:rFonts w:ascii="Verdana" w:hAnsi="Verdana"/>
          <w:sz w:val="20"/>
          <w:szCs w:val="20"/>
        </w:rPr>
      </w:pPr>
    </w:p>
    <w:p w14:paraId="72A16A37"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 xml:space="preserve">IHR’s primary funding is through the </w:t>
      </w:r>
      <w:r w:rsidRPr="00C12586">
        <w:rPr>
          <w:rFonts w:ascii="Verdana" w:hAnsi="Verdana"/>
          <w:b/>
          <w:sz w:val="20"/>
          <w:szCs w:val="20"/>
        </w:rPr>
        <w:t>intramural programmes of the Medical Research Council and the Chief Scientist Office in Edinburgh (CSO)</w:t>
      </w:r>
      <w:r w:rsidRPr="00C12586">
        <w:rPr>
          <w:rFonts w:ascii="Verdana" w:hAnsi="Verdana"/>
          <w:sz w:val="20"/>
          <w:szCs w:val="20"/>
        </w:rPr>
        <w:t xml:space="preserve"> of the Scottish Government Health Directorates. In recent years IHR’s scientists have received grant or other income from the </w:t>
      </w:r>
      <w:proofErr w:type="spellStart"/>
      <w:r w:rsidRPr="00C12586">
        <w:rPr>
          <w:rFonts w:ascii="Verdana" w:hAnsi="Verdana"/>
          <w:sz w:val="20"/>
          <w:szCs w:val="20"/>
        </w:rPr>
        <w:t>Oticon</w:t>
      </w:r>
      <w:proofErr w:type="spellEnd"/>
      <w:r w:rsidRPr="00C12586">
        <w:rPr>
          <w:rFonts w:ascii="Verdana" w:hAnsi="Verdana"/>
          <w:sz w:val="20"/>
          <w:szCs w:val="20"/>
        </w:rPr>
        <w:t xml:space="preserve"> Foundation, EPSRC, BBSRC, British Society of Audiology, and Action on Hearing Loss. The total annual budget is of the order of £3.5m. The funding provides for salaries and all experimental/support costs of IHR’s staff as well a flourishing PhD program.</w:t>
      </w:r>
    </w:p>
    <w:p w14:paraId="3574B000" w14:textId="77777777" w:rsidR="00C12586" w:rsidRPr="00C12586" w:rsidRDefault="00C12586" w:rsidP="00C12586">
      <w:pPr>
        <w:spacing w:before="120"/>
        <w:rPr>
          <w:rFonts w:ascii="Verdana" w:hAnsi="Verdana"/>
          <w:sz w:val="20"/>
          <w:szCs w:val="20"/>
        </w:rPr>
      </w:pPr>
    </w:p>
    <w:p w14:paraId="5890B8C1"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 xml:space="preserve">IHR’s closest links are with the </w:t>
      </w:r>
      <w:r w:rsidRPr="00C12586">
        <w:rPr>
          <w:rFonts w:ascii="Verdana" w:hAnsi="Verdana"/>
          <w:b/>
          <w:sz w:val="20"/>
          <w:szCs w:val="20"/>
        </w:rPr>
        <w:t>National Institute for Health Research (NIHR) Nottingham Hearing Biomedical Research Unit (NHBRU),</w:t>
      </w:r>
      <w:r w:rsidRPr="00C12586">
        <w:rPr>
          <w:rFonts w:ascii="Verdana" w:hAnsi="Verdana"/>
          <w:sz w:val="20"/>
          <w:szCs w:val="20"/>
        </w:rPr>
        <w:t xml:space="preserve"> directed by Professor Deborah Hall. This is the only one of NIHR’s BRUs across the UK to specialize in Hearing and Deafness. Their NHBRU's commitment is to pursue research through multidisciplinary collaboration that can be translated into practical benefits to improve the quality of patients' lives, and to create new knowledge through translational research that will alleviate the burden of disability arising from hearing related problems. IHR and NHBRU have created an infrastructure that supports across-organisational science, working towards common questions that can be addressed collectively from both the basic science and translational </w:t>
      </w:r>
      <w:proofErr w:type="gramStart"/>
      <w:r w:rsidRPr="00C12586">
        <w:rPr>
          <w:rFonts w:ascii="Verdana" w:hAnsi="Verdana"/>
          <w:sz w:val="20"/>
          <w:szCs w:val="20"/>
        </w:rPr>
        <w:t>perspectives, that</w:t>
      </w:r>
      <w:proofErr w:type="gramEnd"/>
      <w:r w:rsidRPr="00C12586">
        <w:rPr>
          <w:rFonts w:ascii="Verdana" w:hAnsi="Verdana"/>
          <w:sz w:val="20"/>
          <w:szCs w:val="20"/>
        </w:rPr>
        <w:t xml:space="preserve"> shares expertise and strengthens collaborative research activity. </w:t>
      </w:r>
    </w:p>
    <w:p w14:paraId="430CAC44"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 xml:space="preserve">Also in Nottingham, the QMC has a very active ENT department which is one of the UK’s leading </w:t>
      </w:r>
      <w:proofErr w:type="spellStart"/>
      <w:r w:rsidRPr="00C12586">
        <w:rPr>
          <w:rFonts w:ascii="Verdana" w:hAnsi="Verdana"/>
          <w:sz w:val="20"/>
          <w:szCs w:val="20"/>
        </w:rPr>
        <w:t>centers</w:t>
      </w:r>
      <w:proofErr w:type="spellEnd"/>
      <w:r w:rsidRPr="00C12586">
        <w:rPr>
          <w:rFonts w:ascii="Verdana" w:hAnsi="Verdana"/>
          <w:sz w:val="20"/>
          <w:szCs w:val="20"/>
        </w:rPr>
        <w:t xml:space="preserve"> for cochlear implantation, and the Ear Foundation is an internationally famous local charity devoted to hearing impaired and cochlear implant users. IHR also maintains good links with hearing-interested scientists in many Nottingham and Glasgow university departments, including Psychology, Maths, Physics and Medicine.</w:t>
      </w:r>
    </w:p>
    <w:p w14:paraId="5839729C" w14:textId="77777777" w:rsidR="00C12586" w:rsidRPr="00C12586" w:rsidRDefault="00C12586" w:rsidP="00C12586">
      <w:pPr>
        <w:spacing w:before="120"/>
        <w:rPr>
          <w:rFonts w:ascii="Verdana" w:hAnsi="Verdana"/>
          <w:sz w:val="20"/>
          <w:szCs w:val="20"/>
        </w:rPr>
      </w:pPr>
    </w:p>
    <w:p w14:paraId="2EEEB692"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 xml:space="preserve">For </w:t>
      </w:r>
      <w:r w:rsidRPr="00C12586">
        <w:rPr>
          <w:rFonts w:ascii="Verdana" w:hAnsi="Verdana"/>
          <w:b/>
          <w:sz w:val="20"/>
          <w:szCs w:val="20"/>
        </w:rPr>
        <w:t>small-animal neuroscience,</w:t>
      </w:r>
      <w:r w:rsidRPr="00C12586">
        <w:rPr>
          <w:rFonts w:ascii="Verdana" w:hAnsi="Verdana"/>
          <w:sz w:val="20"/>
          <w:szCs w:val="20"/>
        </w:rPr>
        <w:t xml:space="preserve"> IHR has two fully equipped laboratories for acute auditory electrophysiology.  This includes state-of-the-art equipment for all physiological monitoring, stimulus generation and multiple electrode recording.  One of these laboratories also allows chronic recording from awake animals.  There is a further small laboratory currently dedicated to testing animals suspected as having tinnitus (using gap inhibition of the acoustic startle reflex).  In addition, we have two purpose built laboratories for behavioural testing (of ferrets) and a small recording booth dedicated for recordings in awake ferrets. We have facilities for production in-house of a variety of recording electrodes (high impedance glass, </w:t>
      </w:r>
      <w:proofErr w:type="spellStart"/>
      <w:r w:rsidRPr="00C12586">
        <w:rPr>
          <w:rFonts w:ascii="Verdana" w:hAnsi="Verdana"/>
          <w:sz w:val="20"/>
          <w:szCs w:val="20"/>
        </w:rPr>
        <w:t>biocytin</w:t>
      </w:r>
      <w:proofErr w:type="spellEnd"/>
      <w:r w:rsidRPr="00C12586">
        <w:rPr>
          <w:rFonts w:ascii="Verdana" w:hAnsi="Verdana"/>
          <w:sz w:val="20"/>
          <w:szCs w:val="20"/>
        </w:rPr>
        <w:t xml:space="preserve"> filled glass, glass-coated single and multi-tungsten, piggy-back tungsten multi barrel iontophoresis, tetrode arrays).  We also use commercial silicon based multi-unit probes. The physiological work is support by a fully equipped histological laboratory with fume cupboard, down flow table, ovens </w:t>
      </w:r>
      <w:proofErr w:type="spellStart"/>
      <w:r w:rsidRPr="00C12586">
        <w:rPr>
          <w:rFonts w:ascii="Verdana" w:hAnsi="Verdana"/>
          <w:sz w:val="20"/>
          <w:szCs w:val="20"/>
        </w:rPr>
        <w:t>etc</w:t>
      </w:r>
      <w:proofErr w:type="spellEnd"/>
      <w:r w:rsidRPr="00C12586">
        <w:rPr>
          <w:rFonts w:ascii="Verdana" w:hAnsi="Verdana"/>
          <w:sz w:val="20"/>
          <w:szCs w:val="20"/>
        </w:rPr>
        <w:t xml:space="preserve"> and microtones for frozen and </w:t>
      </w:r>
      <w:proofErr w:type="spellStart"/>
      <w:r w:rsidRPr="00C12586">
        <w:rPr>
          <w:rFonts w:ascii="Verdana" w:hAnsi="Verdana"/>
          <w:sz w:val="20"/>
          <w:szCs w:val="20"/>
        </w:rPr>
        <w:t>vibratome</w:t>
      </w:r>
      <w:proofErr w:type="spellEnd"/>
      <w:r w:rsidRPr="00C12586">
        <w:rPr>
          <w:rFonts w:ascii="Verdana" w:hAnsi="Verdana"/>
          <w:sz w:val="20"/>
          <w:szCs w:val="20"/>
        </w:rPr>
        <w:t xml:space="preserve"> sectioning. A high-quality microscope fitted with motorized movement in three dimensions is used for 3D reconstructions and for histological quantification. A full aseptic surgical suite (with preparation and recovery facilities) is available for chronic implantations. All animals are supplied by a dedicated on-site Biological Services Unit that currently houses guinea pigs and ferrets and ensures the highest standards of animal husbandry for all animals including chronically implanted animals. </w:t>
      </w:r>
    </w:p>
    <w:p w14:paraId="16DEC819"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 xml:space="preserve">For </w:t>
      </w:r>
      <w:r w:rsidRPr="00C12586">
        <w:rPr>
          <w:rFonts w:ascii="Verdana" w:hAnsi="Verdana"/>
          <w:b/>
          <w:sz w:val="20"/>
          <w:szCs w:val="20"/>
        </w:rPr>
        <w:t>psychoacoustics and speech perception</w:t>
      </w:r>
      <w:r w:rsidRPr="00C12586">
        <w:rPr>
          <w:rFonts w:ascii="Verdana" w:hAnsi="Verdana"/>
          <w:sz w:val="20"/>
          <w:szCs w:val="20"/>
        </w:rPr>
        <w:t xml:space="preserve">, IHR in Nottingham has five double-walled sound-proof booths suitable for headphone work. All are equipped with computers running </w:t>
      </w:r>
      <w:proofErr w:type="spellStart"/>
      <w:r w:rsidRPr="00C12586">
        <w:rPr>
          <w:rFonts w:ascii="Verdana" w:hAnsi="Verdana"/>
          <w:sz w:val="20"/>
          <w:szCs w:val="20"/>
        </w:rPr>
        <w:t>Matlab</w:t>
      </w:r>
      <w:proofErr w:type="spellEnd"/>
      <w:r w:rsidRPr="00C12586">
        <w:rPr>
          <w:rFonts w:ascii="Verdana" w:hAnsi="Verdana"/>
          <w:sz w:val="20"/>
          <w:szCs w:val="20"/>
        </w:rPr>
        <w:t xml:space="preserve"> and audiometers. Specialist software or hardware is available in some booths. At the </w:t>
      </w:r>
      <w:r w:rsidRPr="00C12586">
        <w:rPr>
          <w:rFonts w:ascii="Verdana" w:hAnsi="Verdana"/>
          <w:sz w:val="20"/>
          <w:szCs w:val="20"/>
        </w:rPr>
        <w:lastRenderedPageBreak/>
        <w:t xml:space="preserve">QMC in Nottingham IHR has one double-walled sound-proof room large enough for a 24-loudspeaker ring, and IHR has shared access to the anechoic chamber at Psychology which has 48 loudspeakers, three video projectors, and a motion-tracking system, all installed by IHR. The Scottish Section of IHR has two new fully-equipped small booths and two large rooms with, in total, 56 loudspeakers. All the loudspeaker rings are controlled using in-house </w:t>
      </w:r>
      <w:proofErr w:type="spellStart"/>
      <w:r w:rsidRPr="00C12586">
        <w:rPr>
          <w:rFonts w:ascii="Verdana" w:hAnsi="Verdana"/>
          <w:sz w:val="20"/>
          <w:szCs w:val="20"/>
        </w:rPr>
        <w:t>Matlab</w:t>
      </w:r>
      <w:proofErr w:type="spellEnd"/>
      <w:r w:rsidRPr="00C12586">
        <w:rPr>
          <w:rFonts w:ascii="Verdana" w:hAnsi="Verdana"/>
          <w:sz w:val="20"/>
          <w:szCs w:val="20"/>
        </w:rPr>
        <w:t xml:space="preserve"> routines and can recreate complex acoustic environments. A full suite of B&amp;K calibration and measurement equipment, manikins (both HATS and KEMAR), hearing-aid </w:t>
      </w:r>
      <w:proofErr w:type="spellStart"/>
      <w:r w:rsidRPr="00C12586">
        <w:rPr>
          <w:rFonts w:ascii="Verdana" w:hAnsi="Verdana"/>
          <w:sz w:val="20"/>
          <w:szCs w:val="20"/>
        </w:rPr>
        <w:t>analyzers</w:t>
      </w:r>
      <w:proofErr w:type="spellEnd"/>
      <w:r w:rsidRPr="00C12586">
        <w:rPr>
          <w:rFonts w:ascii="Verdana" w:hAnsi="Verdana"/>
          <w:sz w:val="20"/>
          <w:szCs w:val="20"/>
        </w:rPr>
        <w:t>, audio recorders, etc. are also available.</w:t>
      </w:r>
    </w:p>
    <w:p w14:paraId="7BAF1E60"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 xml:space="preserve">For </w:t>
      </w:r>
      <w:r w:rsidRPr="00C12586">
        <w:rPr>
          <w:rFonts w:ascii="Verdana" w:hAnsi="Verdana"/>
          <w:b/>
          <w:sz w:val="20"/>
          <w:szCs w:val="20"/>
        </w:rPr>
        <w:t>EEG/MEG</w:t>
      </w:r>
      <w:r w:rsidRPr="00C12586">
        <w:rPr>
          <w:rFonts w:ascii="Verdana" w:hAnsi="Verdana"/>
          <w:sz w:val="20"/>
          <w:szCs w:val="20"/>
        </w:rPr>
        <w:t>, IHR has a purpose-built recording suite comprising an electrically shielded, sound-attenuated room and control room with cap and hair washing facilities, a multi-channel EEG system for recording cortical EEG responses (Brain Products) and an active EEG system for recording ABRs (</w:t>
      </w:r>
      <w:proofErr w:type="spellStart"/>
      <w:r w:rsidRPr="00C12586">
        <w:rPr>
          <w:rFonts w:ascii="Verdana" w:hAnsi="Verdana"/>
          <w:sz w:val="20"/>
          <w:szCs w:val="20"/>
        </w:rPr>
        <w:t>Biosemi</w:t>
      </w:r>
      <w:proofErr w:type="spellEnd"/>
      <w:r w:rsidRPr="00C12586">
        <w:rPr>
          <w:rFonts w:ascii="Verdana" w:hAnsi="Verdana"/>
          <w:sz w:val="20"/>
          <w:szCs w:val="20"/>
        </w:rPr>
        <w:t xml:space="preserve">). </w:t>
      </w:r>
    </w:p>
    <w:p w14:paraId="082D4B07"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 xml:space="preserve">For </w:t>
      </w:r>
      <w:r w:rsidRPr="00C12586">
        <w:rPr>
          <w:rFonts w:ascii="Verdana" w:hAnsi="Verdana"/>
          <w:b/>
          <w:sz w:val="20"/>
          <w:szCs w:val="20"/>
        </w:rPr>
        <w:t>neuroimaging</w:t>
      </w:r>
      <w:r w:rsidRPr="00C12586">
        <w:rPr>
          <w:rFonts w:ascii="Verdana" w:hAnsi="Verdana"/>
          <w:sz w:val="20"/>
          <w:szCs w:val="20"/>
        </w:rPr>
        <w:t xml:space="preserve">, IHR has access to the world-class facilities at the Sir Peter Mansfield Magnetic Resonance Imaging </w:t>
      </w:r>
      <w:proofErr w:type="spellStart"/>
      <w:r w:rsidRPr="00C12586">
        <w:rPr>
          <w:rFonts w:ascii="Verdana" w:hAnsi="Verdana"/>
          <w:sz w:val="20"/>
          <w:szCs w:val="20"/>
        </w:rPr>
        <w:t>Center</w:t>
      </w:r>
      <w:proofErr w:type="spellEnd"/>
      <w:r w:rsidRPr="00C12586">
        <w:rPr>
          <w:rFonts w:ascii="Verdana" w:hAnsi="Verdana"/>
          <w:sz w:val="20"/>
          <w:szCs w:val="20"/>
        </w:rPr>
        <w:t xml:space="preserve"> at the University of Nottingham. They have 7-T, 3-T and 1.5-T whole body MR scanners (soon to include a wide bore 3-T scanner), along with a wide range of coils for neuroimaging and abdominal applications, and specialized techniques such as fMRI, ASL, MR spectroscopy, MEG and MR-compatible EEG systems, DNP and NIRS.</w:t>
      </w:r>
    </w:p>
    <w:p w14:paraId="4CA412A6" w14:textId="77777777" w:rsidR="00C12586" w:rsidRPr="00C12586" w:rsidRDefault="00C12586" w:rsidP="00C12586">
      <w:pPr>
        <w:spacing w:before="120"/>
        <w:rPr>
          <w:rFonts w:ascii="Verdana" w:hAnsi="Verdana"/>
          <w:sz w:val="20"/>
          <w:szCs w:val="20"/>
        </w:rPr>
      </w:pPr>
      <w:r w:rsidRPr="00C12586">
        <w:rPr>
          <w:rFonts w:ascii="Verdana" w:hAnsi="Verdana"/>
          <w:sz w:val="20"/>
          <w:szCs w:val="20"/>
        </w:rPr>
        <w:t>IHR has a long history in developing and disseminating new methods and equipment, including the IHR Universal Filter, MLS systems for OAEs, fMRI sound systems and noise cancellation, and real-time dynamic sound control from motion tracking. Many standard questionnaires and speech tests were developed at IHR, such as the GBI, GHABP, and SSQ questionnaires; the ASL and FAAF speech tests. Translation of our science into clinical and industrial applications is a crucial aspect to our work.</w:t>
      </w:r>
    </w:p>
    <w:p w14:paraId="4D6C529B" w14:textId="77777777" w:rsidR="00C12586" w:rsidRPr="00C12586" w:rsidRDefault="00C12586" w:rsidP="00C12586">
      <w:pPr>
        <w:spacing w:before="120"/>
        <w:rPr>
          <w:rFonts w:ascii="Verdana" w:hAnsi="Verdana"/>
          <w:sz w:val="20"/>
          <w:szCs w:val="20"/>
        </w:rPr>
      </w:pPr>
    </w:p>
    <w:p w14:paraId="63D1ED79" w14:textId="5E1130E1" w:rsidR="00C12586" w:rsidRPr="00C12586" w:rsidRDefault="00C12586" w:rsidP="00C12586">
      <w:pPr>
        <w:spacing w:before="100" w:beforeAutospacing="1" w:after="100" w:afterAutospacing="1"/>
        <w:jc w:val="left"/>
        <w:rPr>
          <w:rFonts w:ascii="Verdana" w:eastAsia="Times New Roman" w:hAnsi="Verdana" w:cs="Times New Roman"/>
          <w:b/>
          <w:sz w:val="20"/>
          <w:szCs w:val="20"/>
        </w:rPr>
      </w:pPr>
      <w:r w:rsidRPr="00C12586">
        <w:rPr>
          <w:rFonts w:ascii="Verdana" w:eastAsia="Times New Roman" w:hAnsi="Verdana" w:cs="Times New Roman"/>
          <w:b/>
          <w:sz w:val="20"/>
          <w:szCs w:val="20"/>
        </w:rPr>
        <w:t>Appendix 2</w:t>
      </w:r>
      <w:r>
        <w:rPr>
          <w:rFonts w:ascii="Verdana" w:eastAsia="Times New Roman" w:hAnsi="Verdana" w:cs="Times New Roman"/>
          <w:b/>
          <w:sz w:val="20"/>
          <w:szCs w:val="20"/>
        </w:rPr>
        <w:br/>
      </w:r>
      <w:r w:rsidRPr="00C12586">
        <w:rPr>
          <w:rFonts w:ascii="Verdana" w:eastAsia="Times New Roman" w:hAnsi="Verdana" w:cs="Times New Roman"/>
          <w:b/>
          <w:sz w:val="20"/>
          <w:szCs w:val="20"/>
        </w:rPr>
        <w:t>MRC Institute of Hearing Research</w:t>
      </w:r>
    </w:p>
    <w:p w14:paraId="079026EF"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IHR was founded in 1977 in response to a requirement of the 1970 Chronically Sick and Disabled Persons Act for “an institute for hearing research … to have the general function of coordinating and promoting research on hearing and assistance to the deaf and hard of hearing”.  IHR is the MRC’s largest investment in hearing science, and employs senior staff who are experts in neuroscience, psychology, acoustics, and medicine.  Many of the leaders in UK hearing science have at some point in their careers worked at IHR, either as programme leaders, post-doctoral scientists or PhD students.</w:t>
      </w:r>
    </w:p>
    <w:p w14:paraId="4032487C" w14:textId="77777777" w:rsidR="00C12586" w:rsidRPr="00C12586" w:rsidRDefault="00C12586" w:rsidP="00C12586">
      <w:pPr>
        <w:rPr>
          <w:rFonts w:ascii="Verdana" w:eastAsia="Calibri" w:hAnsi="Verdana" w:cs="Calibri"/>
          <w:sz w:val="20"/>
          <w:szCs w:val="20"/>
        </w:rPr>
      </w:pPr>
    </w:p>
    <w:p w14:paraId="64139696"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Since its inception IHR has been at the leading edge of basic and applied hearing science.  Its highlights include:</w:t>
      </w:r>
    </w:p>
    <w:p w14:paraId="5E84D4A7" w14:textId="430EDF15"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w:t>
      </w:r>
      <w:r w:rsidRPr="00C12586">
        <w:rPr>
          <w:rFonts w:ascii="Verdana" w:eastAsia="Calibri" w:hAnsi="Verdana" w:cs="Calibri"/>
          <w:sz w:val="20"/>
          <w:szCs w:val="20"/>
        </w:rPr>
        <w:tab/>
        <w:t xml:space="preserve">The National Study of Hearing – the most important study of the prevalence of hearing </w:t>
      </w:r>
      <w:r>
        <w:rPr>
          <w:rFonts w:ascii="Verdana" w:eastAsia="Calibri" w:hAnsi="Verdana" w:cs="Calibri"/>
          <w:sz w:val="20"/>
          <w:szCs w:val="20"/>
        </w:rPr>
        <w:tab/>
      </w:r>
      <w:r w:rsidRPr="00C12586">
        <w:rPr>
          <w:rFonts w:ascii="Verdana" w:eastAsia="Calibri" w:hAnsi="Verdana" w:cs="Calibri"/>
          <w:sz w:val="20"/>
          <w:szCs w:val="20"/>
        </w:rPr>
        <w:t xml:space="preserve">loss in the UK, and the source for the often quoted “1 in 7” for the number of hearing </w:t>
      </w:r>
      <w:r>
        <w:rPr>
          <w:rFonts w:ascii="Verdana" w:eastAsia="Calibri" w:hAnsi="Verdana" w:cs="Calibri"/>
          <w:sz w:val="20"/>
          <w:szCs w:val="20"/>
        </w:rPr>
        <w:tab/>
      </w:r>
      <w:r w:rsidRPr="00C12586">
        <w:rPr>
          <w:rFonts w:ascii="Verdana" w:eastAsia="Calibri" w:hAnsi="Verdana" w:cs="Calibri"/>
          <w:sz w:val="20"/>
          <w:szCs w:val="20"/>
        </w:rPr>
        <w:t>impaired adults in the UK</w:t>
      </w:r>
    </w:p>
    <w:p w14:paraId="28DEF48B"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w:t>
      </w:r>
      <w:r w:rsidRPr="00C12586">
        <w:rPr>
          <w:rFonts w:ascii="Verdana" w:eastAsia="Calibri" w:hAnsi="Verdana" w:cs="Calibri"/>
          <w:sz w:val="20"/>
          <w:szCs w:val="20"/>
        </w:rPr>
        <w:tab/>
        <w:t>Identification of the first deafness gene</w:t>
      </w:r>
    </w:p>
    <w:p w14:paraId="0C58453A"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w:t>
      </w:r>
      <w:r w:rsidRPr="00C12586">
        <w:rPr>
          <w:rFonts w:ascii="Verdana" w:eastAsia="Calibri" w:hAnsi="Verdana" w:cs="Calibri"/>
          <w:sz w:val="20"/>
          <w:szCs w:val="20"/>
        </w:rPr>
        <w:tab/>
        <w:t>Fundamental work on the neurophysiological basis of binaural hearing</w:t>
      </w:r>
    </w:p>
    <w:p w14:paraId="3164758C"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w:t>
      </w:r>
      <w:r w:rsidRPr="00C12586">
        <w:rPr>
          <w:rFonts w:ascii="Verdana" w:eastAsia="Calibri" w:hAnsi="Verdana" w:cs="Calibri"/>
          <w:sz w:val="20"/>
          <w:szCs w:val="20"/>
        </w:rPr>
        <w:tab/>
        <w:t xml:space="preserve">Discovery of </w:t>
      </w:r>
      <w:proofErr w:type="spellStart"/>
      <w:r w:rsidRPr="00C12586">
        <w:rPr>
          <w:rFonts w:ascii="Verdana" w:eastAsia="Calibri" w:hAnsi="Verdana" w:cs="Calibri"/>
          <w:sz w:val="20"/>
          <w:szCs w:val="20"/>
        </w:rPr>
        <w:t>Comodulation</w:t>
      </w:r>
      <w:proofErr w:type="spellEnd"/>
      <w:r w:rsidRPr="00C12586">
        <w:rPr>
          <w:rFonts w:ascii="Verdana" w:eastAsia="Calibri" w:hAnsi="Verdana" w:cs="Calibri"/>
          <w:sz w:val="20"/>
          <w:szCs w:val="20"/>
        </w:rPr>
        <w:t xml:space="preserve"> Masking Release</w:t>
      </w:r>
    </w:p>
    <w:p w14:paraId="75FE4D87"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w:t>
      </w:r>
      <w:r w:rsidRPr="00C12586">
        <w:rPr>
          <w:rFonts w:ascii="Verdana" w:eastAsia="Calibri" w:hAnsi="Verdana" w:cs="Calibri"/>
          <w:sz w:val="20"/>
          <w:szCs w:val="20"/>
        </w:rPr>
        <w:tab/>
        <w:t>Evaluation of the national cochlear implant program</w:t>
      </w:r>
    </w:p>
    <w:p w14:paraId="37F133CC"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w:t>
      </w:r>
      <w:r w:rsidRPr="00C12586">
        <w:rPr>
          <w:rFonts w:ascii="Verdana" w:eastAsia="Calibri" w:hAnsi="Verdana" w:cs="Calibri"/>
          <w:sz w:val="20"/>
          <w:szCs w:val="20"/>
        </w:rPr>
        <w:tab/>
        <w:t>Instigation of universal neonatal screening</w:t>
      </w:r>
    </w:p>
    <w:p w14:paraId="3B5CE769" w14:textId="2C90F342"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w:t>
      </w:r>
      <w:r w:rsidRPr="00C12586">
        <w:rPr>
          <w:rFonts w:ascii="Verdana" w:eastAsia="Calibri" w:hAnsi="Verdana" w:cs="Calibri"/>
          <w:sz w:val="20"/>
          <w:szCs w:val="20"/>
        </w:rPr>
        <w:tab/>
        <w:t xml:space="preserve">Fundamental work in auditory fMRI, such as “sparse sampling” and systems to reduce </w:t>
      </w:r>
      <w:r>
        <w:rPr>
          <w:rFonts w:ascii="Verdana" w:eastAsia="Calibri" w:hAnsi="Verdana" w:cs="Calibri"/>
          <w:sz w:val="20"/>
          <w:szCs w:val="20"/>
        </w:rPr>
        <w:tab/>
      </w:r>
      <w:r w:rsidRPr="00C12586">
        <w:rPr>
          <w:rFonts w:ascii="Verdana" w:eastAsia="Calibri" w:hAnsi="Verdana" w:cs="Calibri"/>
          <w:sz w:val="20"/>
          <w:szCs w:val="20"/>
        </w:rPr>
        <w:t>scanner noise</w:t>
      </w:r>
    </w:p>
    <w:p w14:paraId="762679DD" w14:textId="4FD10185"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w:t>
      </w:r>
      <w:r w:rsidRPr="00C12586">
        <w:rPr>
          <w:rFonts w:ascii="Verdana" w:eastAsia="Calibri" w:hAnsi="Verdana" w:cs="Calibri"/>
          <w:sz w:val="20"/>
          <w:szCs w:val="20"/>
        </w:rPr>
        <w:tab/>
        <w:t>Development of questionnaires now widely used in research and clinical practice (</w:t>
      </w:r>
      <w:proofErr w:type="spellStart"/>
      <w:r w:rsidRPr="00C12586">
        <w:rPr>
          <w:rFonts w:ascii="Verdana" w:eastAsia="Calibri" w:hAnsi="Verdana" w:cs="Calibri"/>
          <w:sz w:val="20"/>
          <w:szCs w:val="20"/>
        </w:rPr>
        <w:t>eg</w:t>
      </w:r>
      <w:proofErr w:type="spellEnd"/>
      <w:r w:rsidRPr="00C12586">
        <w:rPr>
          <w:rFonts w:ascii="Verdana" w:eastAsia="Calibri" w:hAnsi="Verdana" w:cs="Calibri"/>
          <w:sz w:val="20"/>
          <w:szCs w:val="20"/>
        </w:rPr>
        <w:t xml:space="preserve"> the </w:t>
      </w:r>
      <w:r>
        <w:rPr>
          <w:rFonts w:ascii="Verdana" w:eastAsia="Calibri" w:hAnsi="Verdana" w:cs="Calibri"/>
          <w:sz w:val="20"/>
          <w:szCs w:val="20"/>
        </w:rPr>
        <w:tab/>
      </w:r>
      <w:r w:rsidRPr="00C12586">
        <w:rPr>
          <w:rFonts w:ascii="Verdana" w:eastAsia="Calibri" w:hAnsi="Verdana" w:cs="Calibri"/>
          <w:sz w:val="20"/>
          <w:szCs w:val="20"/>
        </w:rPr>
        <w:t>Glasgow Hearing Aid Benefit Profile (GHABP) and the Glasgow Benefit Inventory (GBI)</w:t>
      </w:r>
    </w:p>
    <w:p w14:paraId="3D1E0181" w14:textId="20341D4A"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w:t>
      </w:r>
      <w:r w:rsidRPr="00C12586">
        <w:rPr>
          <w:rFonts w:ascii="Verdana" w:eastAsia="Calibri" w:hAnsi="Verdana" w:cs="Calibri"/>
          <w:sz w:val="20"/>
          <w:szCs w:val="20"/>
        </w:rPr>
        <w:tab/>
        <w:t xml:space="preserve">Development of standard speech tests, such as the ASL sentences, FAAF words, and </w:t>
      </w:r>
      <w:r>
        <w:rPr>
          <w:rFonts w:ascii="Verdana" w:eastAsia="Calibri" w:hAnsi="Verdana" w:cs="Calibri"/>
          <w:sz w:val="20"/>
          <w:szCs w:val="20"/>
        </w:rPr>
        <w:tab/>
      </w:r>
      <w:r w:rsidRPr="00C12586">
        <w:rPr>
          <w:rFonts w:ascii="Verdana" w:eastAsia="Calibri" w:hAnsi="Verdana" w:cs="Calibri"/>
          <w:sz w:val="20"/>
          <w:szCs w:val="20"/>
        </w:rPr>
        <w:t>Automated Toy Test.</w:t>
      </w:r>
    </w:p>
    <w:p w14:paraId="432C9332" w14:textId="77777777" w:rsidR="00C12586" w:rsidRPr="00C12586" w:rsidRDefault="00C12586" w:rsidP="00C12586">
      <w:pPr>
        <w:rPr>
          <w:rFonts w:ascii="Verdana" w:eastAsia="Calibri" w:hAnsi="Verdana" w:cs="Calibri"/>
          <w:sz w:val="20"/>
          <w:szCs w:val="20"/>
        </w:rPr>
      </w:pPr>
    </w:p>
    <w:p w14:paraId="2017BD22" w14:textId="77777777" w:rsidR="00C12586" w:rsidRPr="00C12586" w:rsidRDefault="00C12586" w:rsidP="00C12586">
      <w:pPr>
        <w:rPr>
          <w:rFonts w:ascii="Verdana" w:eastAsia="Calibri" w:hAnsi="Verdana" w:cs="Calibri"/>
          <w:b/>
          <w:sz w:val="20"/>
          <w:szCs w:val="20"/>
        </w:rPr>
      </w:pPr>
      <w:r w:rsidRPr="00C12586">
        <w:rPr>
          <w:rFonts w:ascii="Verdana" w:eastAsia="Calibri" w:hAnsi="Verdana" w:cs="Calibri"/>
          <w:b/>
          <w:sz w:val="20"/>
          <w:szCs w:val="20"/>
        </w:rPr>
        <w:t>Structure</w:t>
      </w:r>
    </w:p>
    <w:p w14:paraId="49BF7E45"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IHR operates on three sites.  The Nottingham HQ is a dedicated building on the campus of Nottingham University.  It currently hosts four research groups and the central administration and technical support teams.  The Nottingham Clinical Section is located in Audiology/ENT at the Queen’s Medical Centre in Nottingham and the Scottish Section is in the Royal Infirmary in Glasgow. Staff and students across all three sites interact on a frequent and regular basis via video links and attendance at administrative and scientific meetings. This structure provides IHR with vital, direct links to clinical needs.  Moreover, the Scottish Section is an important part of Scottish networks in hearing research, and thus expands IHR’s footprint and collaborative links.</w:t>
      </w:r>
    </w:p>
    <w:p w14:paraId="525BEA64" w14:textId="77777777" w:rsidR="00C12586" w:rsidRPr="00C12586" w:rsidRDefault="00C12586" w:rsidP="00C12586">
      <w:pPr>
        <w:rPr>
          <w:rFonts w:ascii="Verdana" w:eastAsia="Calibri" w:hAnsi="Verdana" w:cs="Calibri"/>
          <w:sz w:val="20"/>
          <w:szCs w:val="20"/>
        </w:rPr>
      </w:pPr>
    </w:p>
    <w:p w14:paraId="2B3BE98D" w14:textId="77777777" w:rsidR="00C12586" w:rsidRPr="00C12586" w:rsidRDefault="00C12586" w:rsidP="00C12586">
      <w:pPr>
        <w:rPr>
          <w:rFonts w:ascii="Verdana" w:eastAsia="Calibri" w:hAnsi="Verdana" w:cs="Calibri"/>
          <w:b/>
          <w:sz w:val="20"/>
          <w:szCs w:val="20"/>
        </w:rPr>
      </w:pPr>
      <w:r w:rsidRPr="00C12586">
        <w:rPr>
          <w:rFonts w:ascii="Verdana" w:eastAsia="Calibri" w:hAnsi="Verdana" w:cs="Calibri"/>
          <w:b/>
          <w:sz w:val="20"/>
          <w:szCs w:val="20"/>
        </w:rPr>
        <w:t>Scientific Mission</w:t>
      </w:r>
    </w:p>
    <w:p w14:paraId="347B9D4A"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 xml:space="preserve">IHR is one of only a handful of centres around the world that delivers interdisciplinary research on hearing. Its current research covers a wide portfolio of auditory science, from fundamental neuroanatomy to the quality of life experienced by a patient; the goal is to integrate discovery science in hearing with other elements (e.g. development, genetics, lifestyle, the physical environment, healthcare systems) to contribute to the delivery of improved hearing health. The overall vision for IHR’s scientific mission is interdisciplinary experimental research on hearing impairment underpinned by basic science into the brain mechanisms of hearing. </w:t>
      </w:r>
    </w:p>
    <w:p w14:paraId="054DFC46" w14:textId="77777777" w:rsidR="00C12586" w:rsidRPr="00C12586" w:rsidRDefault="00C12586" w:rsidP="00C12586">
      <w:pPr>
        <w:rPr>
          <w:rFonts w:ascii="Verdana" w:eastAsia="Calibri" w:hAnsi="Verdana" w:cs="Calibri"/>
          <w:sz w:val="20"/>
          <w:szCs w:val="20"/>
        </w:rPr>
      </w:pPr>
    </w:p>
    <w:p w14:paraId="1BD3BB7C" w14:textId="77777777" w:rsidR="00C12586" w:rsidRPr="00C12586" w:rsidRDefault="00C12586" w:rsidP="00C12586">
      <w:pPr>
        <w:rPr>
          <w:rFonts w:ascii="Verdana" w:eastAsia="Calibri" w:hAnsi="Verdana" w:cs="Calibri"/>
          <w:b/>
          <w:sz w:val="20"/>
          <w:szCs w:val="20"/>
        </w:rPr>
      </w:pPr>
      <w:r w:rsidRPr="00C12586">
        <w:rPr>
          <w:rFonts w:ascii="Verdana" w:eastAsia="Calibri" w:hAnsi="Verdana" w:cs="Calibri"/>
          <w:b/>
          <w:sz w:val="20"/>
          <w:szCs w:val="20"/>
        </w:rPr>
        <w:t>Funding</w:t>
      </w:r>
    </w:p>
    <w:p w14:paraId="24CC446A"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 xml:space="preserve">Since its beginning IHR has been continuously funded through the intramural program of the MRC and the Chief Scientist Office in Edinburgh (CSO).  The current MRC/CSO annual budget is about £3m. In addition some scientific staff are employed on external grants or NHS funding.  IHR is projected to become a University Unit within the University of Nottingham in 2016. This will facilitate IHR’s cross-disciplinary research ambitions. </w:t>
      </w:r>
    </w:p>
    <w:p w14:paraId="4B694B1B" w14:textId="77777777" w:rsidR="00C12586" w:rsidRPr="00C12586" w:rsidRDefault="00C12586" w:rsidP="00C12586">
      <w:pPr>
        <w:rPr>
          <w:rFonts w:ascii="Verdana" w:eastAsia="Calibri" w:hAnsi="Verdana" w:cs="Calibri"/>
          <w:sz w:val="20"/>
          <w:szCs w:val="20"/>
        </w:rPr>
      </w:pPr>
    </w:p>
    <w:p w14:paraId="21733848" w14:textId="77777777" w:rsidR="00C12586" w:rsidRPr="00C12586" w:rsidRDefault="00C12586" w:rsidP="00C12586">
      <w:pPr>
        <w:rPr>
          <w:rFonts w:ascii="Verdana" w:eastAsia="Calibri" w:hAnsi="Verdana" w:cs="Calibri"/>
          <w:b/>
          <w:sz w:val="20"/>
          <w:szCs w:val="20"/>
        </w:rPr>
      </w:pPr>
      <w:r w:rsidRPr="00C12586">
        <w:rPr>
          <w:rFonts w:ascii="Verdana" w:eastAsia="Calibri" w:hAnsi="Verdana" w:cs="Calibri"/>
          <w:b/>
          <w:sz w:val="20"/>
          <w:szCs w:val="20"/>
        </w:rPr>
        <w:t>Facilities</w:t>
      </w:r>
    </w:p>
    <w:p w14:paraId="5C42E417"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 xml:space="preserve">IHR is generously equipped with experimental facilities.  At the Nottingham HQ there are fully-equipped, modern neurophysiological, psychophysical, and EEG laboratories. In total there are 7 sound booths, the largest of which is equipped with a ring of 24 loudspeakers for spatial-hearing experiments. There are also dedicated electronic and mechanical workshops for building bespoke experimental equipment. IHR has full access to the anechoic chamber at the Department of Psychology, which was refurbished by IH and has an array of 48 loudspeakers and three video projectors. MEG facilities and MRI scanning (1.5, 3 and 7T human scanners and 4.7 and 7T animal scanners) are available for use by IHR scientists at the Sir Peter Mansfield Imaging </w:t>
      </w:r>
      <w:proofErr w:type="spellStart"/>
      <w:r w:rsidRPr="00C12586">
        <w:rPr>
          <w:rFonts w:ascii="Verdana" w:eastAsia="Calibri" w:hAnsi="Verdana" w:cs="Calibri"/>
          <w:sz w:val="20"/>
          <w:szCs w:val="20"/>
        </w:rPr>
        <w:t>Center</w:t>
      </w:r>
      <w:proofErr w:type="spellEnd"/>
      <w:r w:rsidRPr="00C12586">
        <w:rPr>
          <w:rFonts w:ascii="Verdana" w:eastAsia="Calibri" w:hAnsi="Verdana" w:cs="Calibri"/>
          <w:sz w:val="20"/>
          <w:szCs w:val="20"/>
        </w:rPr>
        <w:t xml:space="preserve"> and the Department of Psychology at Nottingham University. IHR scientists can also access experimental facilities at Nottingham Hearing Biomedical Research Unit (see later) through our close partnership with them. </w:t>
      </w:r>
    </w:p>
    <w:p w14:paraId="0D354091"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The Nottingham HQ also has a 50-person seminar room, and a large staff room/library.  IHR has a flourishing seminar series and attracts important speakers from all over the world.</w:t>
      </w:r>
    </w:p>
    <w:p w14:paraId="4EFAB7F7" w14:textId="77777777" w:rsidR="00C12586" w:rsidRPr="00C12586" w:rsidRDefault="00C12586" w:rsidP="00C12586">
      <w:pPr>
        <w:rPr>
          <w:rFonts w:ascii="Verdana" w:eastAsia="Calibri" w:hAnsi="Verdana" w:cs="Calibri"/>
          <w:sz w:val="20"/>
          <w:szCs w:val="20"/>
        </w:rPr>
      </w:pPr>
    </w:p>
    <w:p w14:paraId="03706EE7" w14:textId="77777777" w:rsidR="00C12586" w:rsidRPr="00C12586" w:rsidRDefault="00C12586" w:rsidP="00C12586">
      <w:pPr>
        <w:rPr>
          <w:rFonts w:ascii="Verdana" w:eastAsia="Calibri" w:hAnsi="Verdana" w:cs="Calibri"/>
          <w:b/>
          <w:sz w:val="20"/>
          <w:szCs w:val="20"/>
        </w:rPr>
      </w:pPr>
      <w:r w:rsidRPr="00C12586">
        <w:rPr>
          <w:rFonts w:ascii="Verdana" w:eastAsia="Calibri" w:hAnsi="Verdana" w:cs="Calibri"/>
          <w:b/>
          <w:sz w:val="20"/>
          <w:szCs w:val="20"/>
        </w:rPr>
        <w:t>Scientific Structure</w:t>
      </w:r>
    </w:p>
    <w:p w14:paraId="475324ED" w14:textId="642AD2C2"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IHR is organized into scientific groups, each led by a programme leader. This post is to lead such a research team. Frequent dynamic and constructive interactions between groups occur through formal events (e.g. quarterly Science and Student meetings and ad-hoc focus groups), but often arise organically through collaborative opportunities brought on by the highly inter-disciplinary nature of IHR’s work. Many of the scientists share techniques (e.g. EEG), devices (e.g. cochlear implants), brain regions of interest (e.g. auditory cortex), outcome measures (e.g. speech perception &amp; questionnaires), domains (e.g. binaural hearing), and facilities (e.g. sound chambers).</w:t>
      </w:r>
      <w:r>
        <w:rPr>
          <w:rFonts w:ascii="Verdana" w:eastAsia="Calibri" w:hAnsi="Verdana" w:cs="Calibri"/>
          <w:sz w:val="20"/>
          <w:szCs w:val="20"/>
        </w:rPr>
        <w:t xml:space="preserve"> </w:t>
      </w:r>
      <w:r w:rsidRPr="00C12586">
        <w:rPr>
          <w:rFonts w:ascii="Verdana" w:eastAsia="Calibri" w:hAnsi="Verdana" w:cs="Calibri"/>
          <w:sz w:val="20"/>
          <w:szCs w:val="20"/>
        </w:rPr>
        <w:t>The ability to study a scientific problem using any technique from neurophysiology, human psychophysics, EEG/fMRI, and clinical work is a major strength of IHR. For more information on the current groups and their publications see http://www.ihr.mrc.ac.uk/</w:t>
      </w:r>
    </w:p>
    <w:p w14:paraId="5BBC62E0" w14:textId="77777777" w:rsidR="00C12586" w:rsidRPr="00C12586" w:rsidRDefault="00C12586" w:rsidP="00C12586">
      <w:pPr>
        <w:rPr>
          <w:rFonts w:ascii="Verdana" w:eastAsia="Calibri" w:hAnsi="Verdana" w:cs="Calibri"/>
          <w:sz w:val="20"/>
          <w:szCs w:val="20"/>
        </w:rPr>
      </w:pPr>
    </w:p>
    <w:p w14:paraId="652A0FDA" w14:textId="77777777" w:rsidR="00C12586" w:rsidRPr="00C12586" w:rsidRDefault="00C12586" w:rsidP="00C12586">
      <w:pPr>
        <w:rPr>
          <w:rFonts w:ascii="Verdana" w:eastAsia="Calibri" w:hAnsi="Verdana" w:cs="Calibri"/>
          <w:b/>
          <w:sz w:val="20"/>
          <w:szCs w:val="20"/>
        </w:rPr>
      </w:pPr>
      <w:r w:rsidRPr="00C12586">
        <w:rPr>
          <w:rFonts w:ascii="Verdana" w:eastAsia="Calibri" w:hAnsi="Verdana" w:cs="Calibri"/>
          <w:b/>
          <w:sz w:val="20"/>
          <w:szCs w:val="20"/>
        </w:rPr>
        <w:t>PhD students</w:t>
      </w:r>
    </w:p>
    <w:p w14:paraId="19AF0E4A"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 xml:space="preserve">IHR receives 4 or 5 fully-funded MRC PhD studentships per year.  The recruitment and completion rate of IHR graduate students has been very strong. Many of these have gone on to post-doctoral positions in prestigious laboratories, both domestically (e.g. Imperial College, UCL, York) and internationally (France, Germany, USA, Australia). IHR postdocs have obtained tenured positions at UCL, Nottingham, Leicester and Oxford Brookes Universities, while others have moved on to further post-doctoral positions. Some of IHR’s trainees have come from clinical specialties (e.g. audiology, ENT surgery), and others have gone into translational and clinical academic departments. </w:t>
      </w:r>
    </w:p>
    <w:p w14:paraId="6BC3FC87" w14:textId="77777777" w:rsidR="00C12586" w:rsidRPr="00C12586" w:rsidRDefault="00C12586" w:rsidP="00C12586">
      <w:pPr>
        <w:rPr>
          <w:rFonts w:ascii="Verdana" w:eastAsia="Calibri" w:hAnsi="Verdana" w:cs="Calibri"/>
          <w:sz w:val="20"/>
          <w:szCs w:val="20"/>
        </w:rPr>
      </w:pPr>
    </w:p>
    <w:p w14:paraId="58BBCA77" w14:textId="77777777" w:rsidR="00C12586" w:rsidRPr="00C12586" w:rsidRDefault="00C12586" w:rsidP="00C12586">
      <w:pPr>
        <w:rPr>
          <w:rFonts w:ascii="Verdana" w:eastAsia="Calibri" w:hAnsi="Verdana" w:cs="Calibri"/>
          <w:b/>
          <w:sz w:val="20"/>
          <w:szCs w:val="20"/>
        </w:rPr>
      </w:pPr>
      <w:r w:rsidRPr="00C12586">
        <w:rPr>
          <w:rFonts w:ascii="Verdana" w:eastAsia="Calibri" w:hAnsi="Verdana" w:cs="Calibri"/>
          <w:b/>
          <w:sz w:val="20"/>
          <w:szCs w:val="20"/>
        </w:rPr>
        <w:t>Nottingham as a national centre of hearing research - Advancing insight, innovation, and impact</w:t>
      </w:r>
    </w:p>
    <w:p w14:paraId="37532826"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The hearing research environment in Nottingham is dynamic and extensive.  Along with our colleagues within various university departments such as Medicine, Psychology, Maths, and Physics there are some other elements that make Nottingham a very special place to conduct hearing research.  They include a very active ENT department that is heavily involved in paediatric cochlear implantation and the Ear Foundation which is an internationally famous local charity devoted to hearing impaired and cochlear implant users.</w:t>
      </w:r>
    </w:p>
    <w:p w14:paraId="0C380962" w14:textId="77777777" w:rsidR="00C12586" w:rsidRPr="00C12586" w:rsidRDefault="00C12586" w:rsidP="00C12586">
      <w:pPr>
        <w:rPr>
          <w:rFonts w:ascii="Verdana" w:eastAsia="Calibri" w:hAnsi="Verdana" w:cs="Calibri"/>
          <w:sz w:val="20"/>
          <w:szCs w:val="20"/>
        </w:rPr>
      </w:pPr>
    </w:p>
    <w:p w14:paraId="5CCCA454" w14:textId="77777777" w:rsidR="00C12586" w:rsidRPr="00C12586" w:rsidRDefault="00C12586" w:rsidP="00C12586">
      <w:pPr>
        <w:rPr>
          <w:rFonts w:ascii="Verdana" w:eastAsia="Calibri" w:hAnsi="Verdana" w:cs="Calibri"/>
          <w:sz w:val="20"/>
          <w:szCs w:val="20"/>
        </w:rPr>
      </w:pPr>
      <w:r w:rsidRPr="00C12586">
        <w:rPr>
          <w:rFonts w:ascii="Verdana" w:eastAsia="Calibri" w:hAnsi="Verdana" w:cs="Calibri"/>
          <w:sz w:val="20"/>
          <w:szCs w:val="20"/>
        </w:rPr>
        <w:t>Our closest links are with the National Institute for Health Research (NIHR) Nottingham Hearing Biomedical Research Unit (NHBRU) [http://www.hearing.nihr.ac.uk/</w:t>
      </w:r>
      <w:proofErr w:type="gramStart"/>
      <w:r w:rsidRPr="00C12586">
        <w:rPr>
          <w:rFonts w:ascii="Verdana" w:eastAsia="Calibri" w:hAnsi="Verdana" w:cs="Calibri"/>
          <w:sz w:val="20"/>
          <w:szCs w:val="20"/>
        </w:rPr>
        <w:t>]  This</w:t>
      </w:r>
      <w:proofErr w:type="gramEnd"/>
      <w:r w:rsidRPr="00C12586">
        <w:rPr>
          <w:rFonts w:ascii="Verdana" w:eastAsia="Calibri" w:hAnsi="Verdana" w:cs="Calibri"/>
          <w:sz w:val="20"/>
          <w:szCs w:val="20"/>
        </w:rPr>
        <w:t xml:space="preserve"> was established in 2008 by a partnership that included the Nottingham University Hospitals NHS Trust (NUHT), the University of Nottingham (</w:t>
      </w:r>
      <w:proofErr w:type="spellStart"/>
      <w:r w:rsidRPr="00C12586">
        <w:rPr>
          <w:rFonts w:ascii="Verdana" w:eastAsia="Calibri" w:hAnsi="Verdana" w:cs="Calibri"/>
          <w:sz w:val="20"/>
          <w:szCs w:val="20"/>
        </w:rPr>
        <w:t>UoN</w:t>
      </w:r>
      <w:proofErr w:type="spellEnd"/>
      <w:r w:rsidRPr="00C12586">
        <w:rPr>
          <w:rFonts w:ascii="Verdana" w:eastAsia="Calibri" w:hAnsi="Verdana" w:cs="Calibri"/>
          <w:sz w:val="20"/>
          <w:szCs w:val="20"/>
        </w:rPr>
        <w:t>), and IHR.  It is the only one of the 20 BRUs across the UK to specialize in Hearing and Deafness, and is committed to pursuing research through multi-disciplinary collaboration that can be translated into practical benefits to improve the quality of patients’ lives. There is organised and ad hoc cross-fertilisation of scientific ideas between IHR and NHBRU, and many PhD students at IHR are co-supervised by NHBRU staff and vice versa. Additionally, IHR and NHBRU are jointly organising the major international tinnitus research conference of 2016, TRI (http://tri2016.ihr.mrc.ac.uk/). NHBRU also have excellent experimental facilities for hearing research and a rapidly-growing database of volunteer subjects.</w:t>
      </w:r>
    </w:p>
    <w:p w14:paraId="31C91F68" w14:textId="77777777" w:rsidR="00C12586" w:rsidRPr="00C12586" w:rsidRDefault="00C12586" w:rsidP="00C12586">
      <w:pPr>
        <w:rPr>
          <w:rFonts w:ascii="Verdana" w:eastAsia="Calibri" w:hAnsi="Verdana"/>
          <w:sz w:val="20"/>
          <w:szCs w:val="20"/>
        </w:rPr>
      </w:pPr>
    </w:p>
    <w:p w14:paraId="13F13B22" w14:textId="77777777" w:rsidR="00C12586" w:rsidRDefault="00C12586" w:rsidP="00B6769C">
      <w:pPr>
        <w:jc w:val="left"/>
        <w:rPr>
          <w:rFonts w:ascii="Verdana" w:eastAsia="Microsoft YaHei" w:hAnsi="Verdana" w:cs="Times New Roman"/>
          <w:b/>
          <w:color w:val="000000"/>
          <w:sz w:val="20"/>
          <w:szCs w:val="20"/>
          <w:lang w:val="en-US" w:eastAsia="en-US"/>
        </w:rPr>
      </w:pPr>
    </w:p>
    <w:p w14:paraId="020ED99E" w14:textId="5D1079DA" w:rsidR="00B6769C" w:rsidRPr="00C12586" w:rsidRDefault="00C12586" w:rsidP="00B6769C">
      <w:pPr>
        <w:jc w:val="left"/>
        <w:rPr>
          <w:rFonts w:ascii="Verdana" w:eastAsia="Microsoft YaHei" w:hAnsi="Verdana" w:cs="Times New Roman"/>
          <w:b/>
          <w:color w:val="000000"/>
          <w:sz w:val="20"/>
          <w:szCs w:val="20"/>
          <w:lang w:val="en-US" w:eastAsia="en-US"/>
        </w:rPr>
      </w:pPr>
      <w:r w:rsidRPr="00C12586">
        <w:rPr>
          <w:rFonts w:ascii="Verdana" w:eastAsia="Microsoft YaHei" w:hAnsi="Verdana" w:cs="Times New Roman"/>
          <w:b/>
          <w:color w:val="000000"/>
          <w:sz w:val="20"/>
          <w:szCs w:val="20"/>
          <w:lang w:val="en-US" w:eastAsia="en-US"/>
        </w:rPr>
        <w:t>Appendix 3</w:t>
      </w:r>
    </w:p>
    <w:p w14:paraId="0EBF39C6" w14:textId="77777777" w:rsidR="00B6769C" w:rsidRPr="00C12586" w:rsidRDefault="00B6769C" w:rsidP="00B6769C">
      <w:pPr>
        <w:jc w:val="left"/>
        <w:rPr>
          <w:rFonts w:ascii="Verdana" w:eastAsia="Microsoft YaHei" w:hAnsi="Verdana" w:cs="Times New Roman"/>
          <w:b/>
          <w:color w:val="000000"/>
          <w:sz w:val="20"/>
          <w:szCs w:val="20"/>
          <w:lang w:val="en-US" w:eastAsia="en-US"/>
        </w:rPr>
      </w:pPr>
      <w:r w:rsidRPr="00C12586">
        <w:rPr>
          <w:rFonts w:ascii="Verdana" w:eastAsia="Microsoft YaHei" w:hAnsi="Verdana" w:cs="Times New Roman"/>
          <w:b/>
          <w:color w:val="000000"/>
          <w:sz w:val="20"/>
          <w:szCs w:val="20"/>
          <w:lang w:val="en-US" w:eastAsia="en-US"/>
        </w:rPr>
        <w:t>The University of Nottingham</w:t>
      </w:r>
    </w:p>
    <w:p w14:paraId="59181D53" w14:textId="77777777" w:rsidR="00B6769C" w:rsidRPr="00C12586" w:rsidRDefault="00B6769C" w:rsidP="00B6769C">
      <w:pPr>
        <w:jc w:val="left"/>
        <w:rPr>
          <w:rFonts w:ascii="Verdana" w:eastAsia="Microsoft YaHei" w:hAnsi="Verdana" w:cs="Times New Roman"/>
          <w:color w:val="000000"/>
          <w:sz w:val="20"/>
          <w:szCs w:val="20"/>
          <w:lang w:val="en-US" w:eastAsia="en-US"/>
        </w:rPr>
      </w:pPr>
      <w:r w:rsidRPr="00C12586">
        <w:rPr>
          <w:rFonts w:ascii="Verdana" w:eastAsia="Microsoft YaHei" w:hAnsi="Verdana" w:cs="Times New Roman"/>
          <w:color w:val="000000"/>
          <w:sz w:val="20"/>
          <w:szCs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14:paraId="0D29D312" w14:textId="77777777" w:rsidR="00B6769C" w:rsidRPr="00C12586" w:rsidRDefault="00B6769C" w:rsidP="00B6769C">
      <w:pPr>
        <w:jc w:val="left"/>
        <w:rPr>
          <w:rFonts w:ascii="Verdana" w:eastAsia="Microsoft YaHei" w:hAnsi="Verdana" w:cs="Times New Roman"/>
          <w:color w:val="000000"/>
          <w:sz w:val="20"/>
          <w:szCs w:val="20"/>
          <w:lang w:val="en-US" w:eastAsia="en-US"/>
        </w:rPr>
      </w:pPr>
    </w:p>
    <w:p w14:paraId="18930BD2" w14:textId="77777777" w:rsidR="00B6769C" w:rsidRPr="00C12586" w:rsidRDefault="00B6769C" w:rsidP="00B6769C">
      <w:pPr>
        <w:jc w:val="left"/>
        <w:rPr>
          <w:rFonts w:ascii="Verdana" w:eastAsia="Microsoft YaHei" w:hAnsi="Verdana" w:cs="Times New Roman"/>
          <w:color w:val="000000"/>
          <w:sz w:val="20"/>
          <w:szCs w:val="20"/>
          <w:lang w:val="en-US" w:eastAsia="en-US"/>
        </w:rPr>
      </w:pPr>
      <w:r w:rsidRPr="00C12586">
        <w:rPr>
          <w:rFonts w:ascii="Verdana" w:eastAsia="Microsoft YaHei" w:hAnsi="Verdana" w:cs="Times New Roman"/>
          <w:color w:val="000000"/>
          <w:sz w:val="20"/>
          <w:szCs w:val="20"/>
          <w:lang w:val="en-US" w:eastAsia="en-US"/>
        </w:rPr>
        <w:t xml:space="preserve">Already ranked among the UK’s elite universities and global polls for research excellence, our reputation for world-class research has been further enhanced with the 2014 results of the Research Excellence Framework (REF). </w:t>
      </w:r>
    </w:p>
    <w:p w14:paraId="5C392631" w14:textId="77777777" w:rsidR="00B6769C" w:rsidRPr="00C12586" w:rsidRDefault="00B6769C" w:rsidP="00B6769C">
      <w:pPr>
        <w:jc w:val="left"/>
        <w:rPr>
          <w:rFonts w:ascii="Verdana" w:eastAsia="Microsoft YaHei" w:hAnsi="Verdana" w:cs="Times New Roman"/>
          <w:color w:val="000000"/>
          <w:sz w:val="20"/>
          <w:szCs w:val="20"/>
          <w:lang w:val="en-US" w:eastAsia="en-US"/>
        </w:rPr>
      </w:pPr>
      <w:r w:rsidRPr="00C12586">
        <w:rPr>
          <w:rFonts w:ascii="Verdana" w:eastAsia="Microsoft YaHei" w:hAnsi="Verdana" w:cs="Times New Roman"/>
          <w:color w:val="000000"/>
          <w:sz w:val="20"/>
          <w:szCs w:val="20"/>
          <w:lang w:val="en-US" w:eastAsia="en-US"/>
        </w:rPr>
        <w:t>In addition to scoring highly in quality rankings covering major disciplines in science, engineering, the social sciences, medicine, business and the arts, it is Nottingham’s research power rankings which demonstrate the impressive volume of excellent research which is carried out. We are now ranked 8</w:t>
      </w:r>
      <w:r w:rsidRPr="00C12586">
        <w:rPr>
          <w:rFonts w:ascii="Verdana" w:eastAsia="Microsoft YaHei" w:hAnsi="Verdana" w:cs="Times New Roman"/>
          <w:color w:val="000000"/>
          <w:sz w:val="20"/>
          <w:szCs w:val="20"/>
          <w:vertAlign w:val="superscript"/>
          <w:lang w:val="en-US" w:eastAsia="en-US"/>
        </w:rPr>
        <w:t>th</w:t>
      </w:r>
      <w:r w:rsidRPr="00C12586">
        <w:rPr>
          <w:rFonts w:ascii="Verdana" w:eastAsia="Microsoft YaHei" w:hAnsi="Verdana" w:cs="Times New Roman"/>
          <w:color w:val="000000"/>
          <w:sz w:val="20"/>
          <w:szCs w:val="20"/>
          <w:lang w:val="en-US" w:eastAsia="en-US"/>
        </w:rPr>
        <w:t xml:space="preserve"> in the UK on a measure of ‘research power’ which takes into account both the quality of research and the number of research-active staff who made REF returns, confirming Nottingham’s place in the top tier of the world’s elite higher education institutions.  </w:t>
      </w:r>
    </w:p>
    <w:p w14:paraId="177B1AC4" w14:textId="77777777" w:rsidR="00B6769C" w:rsidRPr="00C12586" w:rsidRDefault="00B6769C" w:rsidP="00B6769C">
      <w:pPr>
        <w:jc w:val="left"/>
        <w:rPr>
          <w:rFonts w:ascii="Verdana" w:eastAsia="Microsoft YaHei" w:hAnsi="Verdana" w:cs="Times New Roman"/>
          <w:color w:val="000000"/>
          <w:sz w:val="20"/>
          <w:szCs w:val="20"/>
          <w:lang w:val="en-US" w:eastAsia="en-US"/>
        </w:rPr>
      </w:pPr>
    </w:p>
    <w:p w14:paraId="68BE996F" w14:textId="77777777" w:rsidR="00B6769C" w:rsidRPr="00C12586" w:rsidRDefault="00B6769C" w:rsidP="00B6769C">
      <w:pPr>
        <w:jc w:val="left"/>
        <w:rPr>
          <w:rFonts w:ascii="Verdana" w:eastAsia="Microsoft YaHei" w:hAnsi="Verdana" w:cs="Times New Roman"/>
          <w:color w:val="000000"/>
          <w:sz w:val="20"/>
          <w:szCs w:val="20"/>
          <w:lang w:val="en-US" w:eastAsia="en-US"/>
        </w:rPr>
      </w:pPr>
      <w:r w:rsidRPr="00C12586">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14:paraId="7311150F" w14:textId="77777777" w:rsidR="00B6769C" w:rsidRPr="00C12586" w:rsidRDefault="00B6769C" w:rsidP="00B6769C">
      <w:pPr>
        <w:keepNext/>
        <w:spacing w:before="120"/>
        <w:jc w:val="left"/>
        <w:outlineLvl w:val="2"/>
        <w:rPr>
          <w:rFonts w:ascii="Verdana" w:eastAsia="Microsoft YaHei" w:hAnsi="Verdana" w:cs="Times New Roman"/>
          <w:b/>
          <w:sz w:val="20"/>
          <w:szCs w:val="20"/>
          <w:lang w:val="en-US" w:eastAsia="en-US"/>
        </w:rPr>
      </w:pPr>
      <w:r w:rsidRPr="00C12586">
        <w:rPr>
          <w:rFonts w:ascii="Verdana" w:eastAsia="Microsoft YaHei" w:hAnsi="Verdana" w:cs="Times New Roman"/>
          <w:b/>
          <w:sz w:val="20"/>
          <w:szCs w:val="20"/>
          <w:lang w:val="en-US" w:eastAsia="en-US"/>
        </w:rPr>
        <w:t>University of Nottingham Medical School</w:t>
      </w:r>
    </w:p>
    <w:p w14:paraId="7161C334" w14:textId="77777777" w:rsidR="00B6769C" w:rsidRPr="00C12586" w:rsidRDefault="00B6769C" w:rsidP="00B6769C">
      <w:pPr>
        <w:keepNext/>
        <w:jc w:val="left"/>
        <w:outlineLvl w:val="2"/>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14:paraId="4E8A8B50" w14:textId="77777777" w:rsidR="00B6769C" w:rsidRPr="00C12586" w:rsidRDefault="00B6769C" w:rsidP="00B6769C">
      <w:pPr>
        <w:spacing w:before="120"/>
        <w:jc w:val="left"/>
        <w:rPr>
          <w:rFonts w:ascii="Verdana" w:eastAsia="Microsoft YaHei" w:hAnsi="Verdana" w:cs="Times New Roman"/>
          <w:sz w:val="20"/>
          <w:szCs w:val="20"/>
          <w:lang w:val="en-US" w:eastAsia="en-US"/>
        </w:rPr>
      </w:pPr>
      <w:r w:rsidRPr="00C12586">
        <w:rPr>
          <w:rFonts w:ascii="Verdana" w:eastAsia="Microsoft YaHei" w:hAnsi="Verdana" w:cs="Times New Roman"/>
          <w:b/>
          <w:sz w:val="20"/>
          <w:szCs w:val="20"/>
          <w:lang w:val="en-US" w:eastAsia="en-US"/>
        </w:rPr>
        <w:t>The School of Medicine</w:t>
      </w:r>
      <w:r w:rsidRPr="00C12586">
        <w:rPr>
          <w:rFonts w:ascii="Verdana" w:eastAsia="Microsoft YaHei" w:hAnsi="Verdana" w:cs="Times New Roman"/>
          <w:sz w:val="20"/>
          <w:szCs w:val="20"/>
          <w:lang w:val="en-US" w:eastAsia="en-US"/>
        </w:rPr>
        <w:t xml:space="preserve"> was formed following Faculty reconfiguration on August 1</w:t>
      </w:r>
      <w:r w:rsidRPr="00C12586">
        <w:rPr>
          <w:rFonts w:ascii="Verdana" w:eastAsia="Microsoft YaHei" w:hAnsi="Verdana" w:cs="Times New Roman"/>
          <w:sz w:val="20"/>
          <w:szCs w:val="20"/>
          <w:vertAlign w:val="superscript"/>
          <w:lang w:val="en-US" w:eastAsia="en-US"/>
        </w:rPr>
        <w:t>st</w:t>
      </w:r>
      <w:r w:rsidRPr="00C12586">
        <w:rPr>
          <w:rFonts w:ascii="Verdana" w:eastAsia="Microsoft YaHei" w:hAnsi="Verdana" w:cs="Times New Roman"/>
          <w:sz w:val="20"/>
          <w:szCs w:val="20"/>
          <w:lang w:val="en-US" w:eastAsia="en-US"/>
        </w:rPr>
        <w:t xml:space="preserve"> 2013. The new School of Medicine comprises the Divisions of Cancer and Stem Cell Sciences, Child Health, Obstetrics and </w:t>
      </w:r>
      <w:proofErr w:type="spellStart"/>
      <w:r w:rsidRPr="00C12586">
        <w:rPr>
          <w:rFonts w:ascii="Verdana" w:eastAsia="Microsoft YaHei" w:hAnsi="Verdana" w:cs="Times New Roman"/>
          <w:sz w:val="20"/>
          <w:szCs w:val="20"/>
          <w:lang w:val="en-US" w:eastAsia="en-US"/>
        </w:rPr>
        <w:t>Gynaecology</w:t>
      </w:r>
      <w:proofErr w:type="spellEnd"/>
      <w:r w:rsidRPr="00C12586">
        <w:rPr>
          <w:rFonts w:ascii="Verdana" w:eastAsia="Microsoft YaHei" w:hAnsi="Verdana" w:cs="Times New Roman"/>
          <w:sz w:val="20"/>
          <w:szCs w:val="20"/>
          <w:lang w:val="en-US" w:eastAsia="en-US"/>
        </w:rPr>
        <w:t xml:space="preserve">; Clinical Neuroscience; Epidemiology and Public Health;  Primary Care; Psychiatry and Applied Psychology; Rehabilitation and Ageing; Medical Sciences and Graduate Entry Medicine; Respiratory Medicine; Rheumatology, </w:t>
      </w:r>
      <w:proofErr w:type="spellStart"/>
      <w:r w:rsidRPr="00C12586">
        <w:rPr>
          <w:rFonts w:ascii="Verdana" w:eastAsia="Microsoft YaHei" w:hAnsi="Verdana" w:cs="Times New Roman"/>
          <w:sz w:val="20"/>
          <w:szCs w:val="20"/>
          <w:lang w:val="en-US" w:eastAsia="en-US"/>
        </w:rPr>
        <w:t>Orthopaedics</w:t>
      </w:r>
      <w:proofErr w:type="spellEnd"/>
      <w:r w:rsidRPr="00C12586">
        <w:rPr>
          <w:rFonts w:ascii="Verdana" w:eastAsia="Microsoft YaHei" w:hAnsi="Verdana" w:cs="Times New Roman"/>
          <w:sz w:val="20"/>
          <w:szCs w:val="20"/>
          <w:lang w:val="en-US" w:eastAsia="en-US"/>
        </w:rPr>
        <w:t xml:space="preserve"> and Dermatology and the Nottingham Digestive Diseases Centre.   The School also hosts the Medical Education Centre, the Centre for </w:t>
      </w:r>
      <w:proofErr w:type="spellStart"/>
      <w:r w:rsidRPr="00C12586">
        <w:rPr>
          <w:rFonts w:ascii="Verdana" w:eastAsia="Microsoft YaHei" w:hAnsi="Verdana" w:cs="Times New Roman"/>
          <w:sz w:val="20"/>
          <w:szCs w:val="20"/>
          <w:lang w:val="en-US" w:eastAsia="en-US"/>
        </w:rPr>
        <w:t>Interprofessional</w:t>
      </w:r>
      <w:proofErr w:type="spellEnd"/>
      <w:r w:rsidRPr="00C12586">
        <w:rPr>
          <w:rFonts w:ascii="Verdana" w:eastAsia="Microsoft YaHei" w:hAnsi="Verdana" w:cs="Times New Roman"/>
          <w:sz w:val="20"/>
          <w:szCs w:val="20"/>
          <w:lang w:val="en-US" w:eastAsia="en-US"/>
        </w:rPr>
        <w:t xml:space="preserve"> Education and Learning, the Clinical Research Facility, the Clinical Skills Centre, NIHR design Service East Midlands, Nottingham Clinical Trials Unit, PRIMIS and Medical Imaging Unit.</w:t>
      </w:r>
    </w:p>
    <w:p w14:paraId="340F6BC8" w14:textId="77777777" w:rsidR="00B6769C" w:rsidRPr="00C12586" w:rsidRDefault="00B6769C" w:rsidP="00B6769C">
      <w:pPr>
        <w:spacing w:before="120"/>
        <w:jc w:val="left"/>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14:paraId="4EA6AAD3" w14:textId="77777777" w:rsidR="00B6769C" w:rsidRPr="00C12586" w:rsidRDefault="00B6769C" w:rsidP="00B6769C">
      <w:pPr>
        <w:jc w:val="left"/>
        <w:rPr>
          <w:rFonts w:ascii="Verdana" w:eastAsia="Microsoft YaHei" w:hAnsi="Verdana" w:cs="Times New Roman"/>
          <w:sz w:val="20"/>
          <w:szCs w:val="20"/>
          <w:lang w:val="en-US" w:eastAsia="en-US"/>
        </w:rPr>
      </w:pPr>
    </w:p>
    <w:p w14:paraId="6AF45251" w14:textId="77777777" w:rsidR="00B6769C" w:rsidRPr="00C12586" w:rsidRDefault="00B6769C" w:rsidP="00B6769C">
      <w:pPr>
        <w:jc w:val="left"/>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Mission:</w:t>
      </w:r>
    </w:p>
    <w:p w14:paraId="3A06DC52" w14:textId="77777777" w:rsidR="00B6769C" w:rsidRPr="00C12586" w:rsidRDefault="00B6769C" w:rsidP="00B6769C">
      <w:pPr>
        <w:jc w:val="left"/>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Our mission is to improve human health and quality of life locally, nationally and internationally through outstanding education, research and patient care.</w:t>
      </w:r>
    </w:p>
    <w:p w14:paraId="343F0909" w14:textId="77777777" w:rsidR="00B6769C" w:rsidRPr="00C12586" w:rsidRDefault="00B6769C" w:rsidP="00B6769C">
      <w:pPr>
        <w:jc w:val="left"/>
        <w:rPr>
          <w:rFonts w:ascii="Verdana" w:eastAsia="Microsoft YaHei" w:hAnsi="Verdana" w:cs="Times New Roman"/>
          <w:sz w:val="20"/>
          <w:szCs w:val="20"/>
          <w:lang w:val="en-US" w:eastAsia="en-US"/>
        </w:rPr>
      </w:pPr>
    </w:p>
    <w:p w14:paraId="714A708A" w14:textId="77777777" w:rsidR="00B6769C" w:rsidRPr="00C12586" w:rsidRDefault="00B6769C" w:rsidP="00B6769C">
      <w:pPr>
        <w:jc w:val="left"/>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Priorities:</w:t>
      </w:r>
    </w:p>
    <w:p w14:paraId="4FCC48E8" w14:textId="77777777" w:rsidR="00B6769C" w:rsidRPr="00C12586" w:rsidRDefault="00B6769C" w:rsidP="00B6769C">
      <w:pPr>
        <w:numPr>
          <w:ilvl w:val="0"/>
          <w:numId w:val="13"/>
        </w:numPr>
        <w:autoSpaceDE w:val="0"/>
        <w:autoSpaceDN w:val="0"/>
        <w:adjustRightInd w:val="0"/>
        <w:jc w:val="left"/>
        <w:rPr>
          <w:rFonts w:ascii="Verdana" w:eastAsia="Microsoft YaHei" w:hAnsi="Verdana" w:cs="Times New Roman"/>
          <w:sz w:val="20"/>
          <w:szCs w:val="20"/>
          <w:lang w:eastAsia="en-US"/>
        </w:rPr>
      </w:pPr>
      <w:r w:rsidRPr="00C12586">
        <w:rPr>
          <w:rFonts w:ascii="Verdana" w:eastAsia="Microsoft YaHei" w:hAnsi="Verdana" w:cs="Times New Roman"/>
          <w:b/>
          <w:bCs/>
          <w:sz w:val="20"/>
          <w:szCs w:val="20"/>
          <w:lang w:eastAsia="en-US"/>
        </w:rPr>
        <w:t>Teaching and learning</w:t>
      </w:r>
      <w:r w:rsidRPr="00C12586">
        <w:rPr>
          <w:rFonts w:ascii="Verdana" w:eastAsia="Microsoft YaHei" w:hAnsi="Verdana" w:cs="Times New Roman"/>
          <w:sz w:val="20"/>
          <w:szCs w:val="20"/>
          <w:lang w:eastAsia="en-US"/>
        </w:rPr>
        <w:t xml:space="preserve">, particularly training tomorrow’s doctors and teaching specialised postgraduates </w:t>
      </w:r>
    </w:p>
    <w:p w14:paraId="6B15BFF9" w14:textId="77777777" w:rsidR="00B6769C" w:rsidRPr="00C12586" w:rsidRDefault="00B6769C" w:rsidP="00B6769C">
      <w:pPr>
        <w:numPr>
          <w:ilvl w:val="0"/>
          <w:numId w:val="13"/>
        </w:numPr>
        <w:autoSpaceDE w:val="0"/>
        <w:autoSpaceDN w:val="0"/>
        <w:adjustRightInd w:val="0"/>
        <w:jc w:val="left"/>
        <w:rPr>
          <w:rFonts w:ascii="Verdana" w:eastAsia="Microsoft YaHei" w:hAnsi="Verdana" w:cs="Times New Roman"/>
          <w:sz w:val="20"/>
          <w:szCs w:val="20"/>
          <w:lang w:eastAsia="en-US"/>
        </w:rPr>
      </w:pPr>
      <w:r w:rsidRPr="00C12586">
        <w:rPr>
          <w:rFonts w:ascii="Verdana" w:eastAsia="Microsoft YaHei" w:hAnsi="Verdana" w:cs="Times New Roman"/>
          <w:b/>
          <w:bCs/>
          <w:sz w:val="20"/>
          <w:szCs w:val="20"/>
          <w:lang w:eastAsia="en-US"/>
        </w:rPr>
        <w:t>Research and research training:</w:t>
      </w:r>
      <w:r w:rsidRPr="00C12586">
        <w:rPr>
          <w:rFonts w:ascii="Verdana" w:eastAsia="Microsoft YaHei" w:hAnsi="Verdana" w:cs="Times New Roman"/>
          <w:sz w:val="20"/>
          <w:szCs w:val="20"/>
          <w:lang w:eastAsia="en-US"/>
        </w:rPr>
        <w:t xml:space="preserve"> We will perform and support the highest quality “big” research which impacts on human health and disease </w:t>
      </w:r>
    </w:p>
    <w:p w14:paraId="3C72AF8A" w14:textId="77777777" w:rsidR="00B6769C" w:rsidRPr="00C12586" w:rsidRDefault="00B6769C" w:rsidP="00B6769C">
      <w:pPr>
        <w:numPr>
          <w:ilvl w:val="0"/>
          <w:numId w:val="13"/>
        </w:numPr>
        <w:autoSpaceDE w:val="0"/>
        <w:autoSpaceDN w:val="0"/>
        <w:adjustRightInd w:val="0"/>
        <w:jc w:val="left"/>
        <w:rPr>
          <w:rFonts w:ascii="Verdana" w:eastAsia="Microsoft YaHei" w:hAnsi="Verdana" w:cs="Times New Roman"/>
          <w:sz w:val="20"/>
          <w:szCs w:val="20"/>
          <w:lang w:eastAsia="en-US"/>
        </w:rPr>
      </w:pPr>
      <w:r w:rsidRPr="00C12586">
        <w:rPr>
          <w:rFonts w:ascii="Verdana" w:eastAsia="Microsoft YaHei" w:hAnsi="Verdana" w:cs="Times New Roman"/>
          <w:b/>
          <w:bCs/>
          <w:sz w:val="20"/>
          <w:szCs w:val="20"/>
          <w:lang w:eastAsia="en-US"/>
        </w:rPr>
        <w:t>Partnership with the NHS</w:t>
      </w:r>
      <w:r w:rsidRPr="00C12586">
        <w:rPr>
          <w:rFonts w:ascii="Verdana" w:eastAsia="Microsoft YaHei" w:hAnsi="Verdana" w:cs="Times New Roman"/>
          <w:sz w:val="20"/>
          <w:szCs w:val="20"/>
          <w:lang w:eastAsia="en-US"/>
        </w:rPr>
        <w:t xml:space="preserve"> and other healthcare providers </w:t>
      </w:r>
    </w:p>
    <w:p w14:paraId="16C5132F" w14:textId="77777777" w:rsidR="00B6769C" w:rsidRPr="00C12586" w:rsidRDefault="00B6769C" w:rsidP="00B6769C">
      <w:pPr>
        <w:numPr>
          <w:ilvl w:val="0"/>
          <w:numId w:val="13"/>
        </w:numPr>
        <w:autoSpaceDE w:val="0"/>
        <w:autoSpaceDN w:val="0"/>
        <w:adjustRightInd w:val="0"/>
        <w:jc w:val="left"/>
        <w:rPr>
          <w:rFonts w:ascii="Verdana" w:eastAsia="Microsoft YaHei" w:hAnsi="Verdana" w:cs="Times New Roman"/>
          <w:sz w:val="20"/>
          <w:szCs w:val="20"/>
          <w:lang w:eastAsia="en-US"/>
        </w:rPr>
      </w:pPr>
      <w:r w:rsidRPr="00C12586">
        <w:rPr>
          <w:rFonts w:ascii="Verdana" w:eastAsia="Microsoft YaHei" w:hAnsi="Verdana" w:cs="Times New Roman"/>
          <w:b/>
          <w:bCs/>
          <w:sz w:val="20"/>
          <w:szCs w:val="20"/>
          <w:lang w:eastAsia="en-US"/>
        </w:rPr>
        <w:t xml:space="preserve">Visibility and profile of the School of Medicine: </w:t>
      </w:r>
      <w:r w:rsidRPr="00C12586">
        <w:rPr>
          <w:rFonts w:ascii="Verdana" w:eastAsia="Microsoft YaHei" w:hAnsi="Verdana" w:cs="Times New Roman"/>
          <w:sz w:val="20"/>
          <w:szCs w:val="20"/>
          <w:lang w:eastAsia="en-US"/>
        </w:rPr>
        <w:t>We will do what we do better, and we will tell others about it</w:t>
      </w:r>
    </w:p>
    <w:p w14:paraId="217DA195" w14:textId="77777777" w:rsidR="00B6769C" w:rsidRPr="00C12586" w:rsidRDefault="00B6769C" w:rsidP="00B6769C">
      <w:pPr>
        <w:jc w:val="left"/>
        <w:rPr>
          <w:rFonts w:ascii="Verdana" w:eastAsia="Microsoft YaHei" w:hAnsi="Verdana" w:cs="Times New Roman"/>
          <w:sz w:val="20"/>
          <w:szCs w:val="20"/>
          <w:lang w:val="en-US" w:eastAsia="en-US"/>
        </w:rPr>
      </w:pPr>
    </w:p>
    <w:p w14:paraId="6BAC8ABF" w14:textId="77777777" w:rsidR="00B6769C" w:rsidRPr="00C12586" w:rsidRDefault="00B6769C" w:rsidP="00B6769C">
      <w:pPr>
        <w:jc w:val="left"/>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Ethos and principles:</w:t>
      </w:r>
    </w:p>
    <w:p w14:paraId="5553B560" w14:textId="77777777" w:rsidR="00B6769C" w:rsidRPr="00C12586" w:rsidRDefault="00B6769C" w:rsidP="00B6769C">
      <w:pPr>
        <w:numPr>
          <w:ilvl w:val="0"/>
          <w:numId w:val="12"/>
        </w:numPr>
        <w:autoSpaceDE w:val="0"/>
        <w:autoSpaceDN w:val="0"/>
        <w:adjustRightInd w:val="0"/>
        <w:jc w:val="left"/>
        <w:rPr>
          <w:rFonts w:ascii="Verdana" w:eastAsia="Microsoft YaHei" w:hAnsi="Verdana" w:cs="Times New Roman"/>
          <w:sz w:val="20"/>
          <w:szCs w:val="20"/>
          <w:lang w:eastAsia="en-US"/>
        </w:rPr>
      </w:pPr>
      <w:r w:rsidRPr="00C12586">
        <w:rPr>
          <w:rFonts w:ascii="Verdana" w:eastAsia="Microsoft YaHei" w:hAnsi="Verdana" w:cs="Times New Roman"/>
          <w:b/>
          <w:bCs/>
          <w:sz w:val="20"/>
          <w:szCs w:val="20"/>
          <w:lang w:eastAsia="en-US"/>
        </w:rPr>
        <w:t>Having people and patients at the heart of all we do</w:t>
      </w:r>
      <w:r w:rsidRPr="00C12586">
        <w:rPr>
          <w:rFonts w:ascii="Verdana" w:eastAsia="Microsoft YaHei" w:hAnsi="Verdana" w:cs="Times New Roman"/>
          <w:sz w:val="20"/>
          <w:szCs w:val="20"/>
          <w:lang w:eastAsia="en-US"/>
        </w:rPr>
        <w:t xml:space="preserve">: our teaching and learning, our research and our patient care </w:t>
      </w:r>
    </w:p>
    <w:p w14:paraId="0762049C" w14:textId="77777777" w:rsidR="00B6769C" w:rsidRPr="00C12586" w:rsidRDefault="00B6769C" w:rsidP="00B6769C">
      <w:pPr>
        <w:numPr>
          <w:ilvl w:val="0"/>
          <w:numId w:val="12"/>
        </w:numPr>
        <w:autoSpaceDE w:val="0"/>
        <w:autoSpaceDN w:val="0"/>
        <w:adjustRightInd w:val="0"/>
        <w:jc w:val="left"/>
        <w:rPr>
          <w:rFonts w:ascii="Verdana" w:eastAsia="Microsoft YaHei" w:hAnsi="Verdana" w:cs="Times New Roman"/>
          <w:sz w:val="20"/>
          <w:szCs w:val="20"/>
          <w:lang w:eastAsia="en-US"/>
        </w:rPr>
      </w:pPr>
      <w:r w:rsidRPr="00C12586">
        <w:rPr>
          <w:rFonts w:ascii="Verdana" w:eastAsia="Microsoft YaHei" w:hAnsi="Verdana" w:cs="Times New Roman"/>
          <w:b/>
          <w:bCs/>
          <w:sz w:val="20"/>
          <w:szCs w:val="20"/>
          <w:lang w:eastAsia="en-US"/>
        </w:rPr>
        <w:t>Contribution within the School of</w:t>
      </w:r>
      <w:r w:rsidRPr="00C12586">
        <w:rPr>
          <w:rFonts w:ascii="Verdana" w:eastAsia="Microsoft YaHei" w:hAnsi="Verdana" w:cs="Times New Roman"/>
          <w:sz w:val="20"/>
          <w:szCs w:val="20"/>
          <w:lang w:eastAsia="en-US"/>
        </w:rPr>
        <w:t xml:space="preserve"> </w:t>
      </w:r>
      <w:r w:rsidRPr="00C12586">
        <w:rPr>
          <w:rFonts w:ascii="Verdana" w:eastAsia="Microsoft YaHei" w:hAnsi="Verdana" w:cs="Times New Roman"/>
          <w:b/>
          <w:bCs/>
          <w:sz w:val="20"/>
          <w:szCs w:val="20"/>
          <w:lang w:eastAsia="en-US"/>
        </w:rPr>
        <w:t>Medicine and to society</w:t>
      </w:r>
      <w:r w:rsidRPr="00C12586">
        <w:rPr>
          <w:rFonts w:ascii="Verdana" w:eastAsia="Microsoft YaHei" w:hAnsi="Verdana" w:cs="Times New Roman"/>
          <w:sz w:val="20"/>
          <w:szCs w:val="20"/>
          <w:lang w:eastAsia="en-US"/>
        </w:rPr>
        <w:t xml:space="preserve"> beyond our immediate roles; helpfulness and service </w:t>
      </w:r>
    </w:p>
    <w:p w14:paraId="56579B41" w14:textId="77777777" w:rsidR="00B6769C" w:rsidRPr="00C12586" w:rsidRDefault="00B6769C" w:rsidP="00B6769C">
      <w:pPr>
        <w:numPr>
          <w:ilvl w:val="0"/>
          <w:numId w:val="12"/>
        </w:numPr>
        <w:autoSpaceDE w:val="0"/>
        <w:autoSpaceDN w:val="0"/>
        <w:adjustRightInd w:val="0"/>
        <w:jc w:val="left"/>
        <w:rPr>
          <w:rFonts w:ascii="Verdana" w:eastAsia="Microsoft YaHei" w:hAnsi="Verdana" w:cs="Times New Roman"/>
          <w:sz w:val="20"/>
          <w:szCs w:val="20"/>
          <w:lang w:eastAsia="en-US"/>
        </w:rPr>
      </w:pPr>
      <w:r w:rsidRPr="00C12586">
        <w:rPr>
          <w:rFonts w:ascii="Verdana" w:eastAsia="Microsoft YaHei" w:hAnsi="Verdana" w:cs="Times New Roman"/>
          <w:b/>
          <w:bCs/>
          <w:sz w:val="20"/>
          <w:szCs w:val="20"/>
          <w:lang w:eastAsia="en-US"/>
        </w:rPr>
        <w:t>Openness and fairness</w:t>
      </w:r>
      <w:r w:rsidRPr="00C12586">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14:paraId="79EBEA7F" w14:textId="77777777" w:rsidR="00B6769C" w:rsidRPr="00C12586" w:rsidRDefault="00B6769C" w:rsidP="00B6769C">
      <w:pPr>
        <w:numPr>
          <w:ilvl w:val="0"/>
          <w:numId w:val="12"/>
        </w:numPr>
        <w:autoSpaceDE w:val="0"/>
        <w:autoSpaceDN w:val="0"/>
        <w:adjustRightInd w:val="0"/>
        <w:jc w:val="left"/>
        <w:rPr>
          <w:rFonts w:ascii="Verdana" w:eastAsia="Microsoft YaHei" w:hAnsi="Verdana" w:cs="Times New Roman"/>
          <w:sz w:val="20"/>
          <w:szCs w:val="20"/>
          <w:lang w:eastAsia="en-US"/>
        </w:rPr>
      </w:pPr>
      <w:r w:rsidRPr="00C12586">
        <w:rPr>
          <w:rFonts w:ascii="Verdana" w:eastAsia="Microsoft YaHei" w:hAnsi="Verdana" w:cs="Times New Roman"/>
          <w:b/>
          <w:bCs/>
          <w:sz w:val="20"/>
          <w:szCs w:val="20"/>
          <w:lang w:eastAsia="en-US"/>
        </w:rPr>
        <w:t>Personal and group responsibility</w:t>
      </w:r>
      <w:r w:rsidRPr="00C12586">
        <w:rPr>
          <w:rFonts w:ascii="Verdana" w:eastAsia="Microsoft YaHei" w:hAnsi="Verdana" w:cs="Times New Roman"/>
          <w:sz w:val="20"/>
          <w:szCs w:val="20"/>
          <w:lang w:eastAsia="en-US"/>
        </w:rPr>
        <w:t xml:space="preserve"> for all aspects of our work, within a culture of opportunity and reward</w:t>
      </w:r>
    </w:p>
    <w:p w14:paraId="6A8FFAD4" w14:textId="77777777" w:rsidR="00B6769C" w:rsidRPr="00C12586" w:rsidRDefault="00B6769C" w:rsidP="00B6769C">
      <w:pPr>
        <w:spacing w:before="120"/>
        <w:jc w:val="left"/>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 xml:space="preserve">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w:t>
      </w:r>
      <w:proofErr w:type="spellStart"/>
      <w:r w:rsidRPr="00C12586">
        <w:rPr>
          <w:rFonts w:ascii="Verdana" w:eastAsia="Microsoft YaHei" w:hAnsi="Verdana" w:cs="Times New Roman"/>
          <w:sz w:val="20"/>
          <w:szCs w:val="20"/>
          <w:lang w:val="en-US" w:eastAsia="en-US"/>
        </w:rPr>
        <w:t>programme</w:t>
      </w:r>
      <w:proofErr w:type="spellEnd"/>
      <w:r w:rsidRPr="00C12586">
        <w:rPr>
          <w:rFonts w:ascii="Verdana" w:eastAsia="Microsoft YaHei" w:hAnsi="Verdana" w:cs="Times New Roman"/>
          <w:sz w:val="20"/>
          <w:szCs w:val="20"/>
          <w:lang w:val="en-US" w:eastAsia="en-US"/>
        </w:rPr>
        <w:t xml:space="preserve"> leading to PhD or DM. Many of our academics are clinicians, using their expertise to provide cutting edge </w:t>
      </w:r>
      <w:proofErr w:type="spellStart"/>
      <w:r w:rsidRPr="00C12586">
        <w:rPr>
          <w:rFonts w:ascii="Verdana" w:eastAsia="Microsoft YaHei" w:hAnsi="Verdana" w:cs="Times New Roman"/>
          <w:sz w:val="20"/>
          <w:szCs w:val="20"/>
          <w:lang w:val="en-US" w:eastAsia="en-US"/>
        </w:rPr>
        <w:t>specialised</w:t>
      </w:r>
      <w:proofErr w:type="spellEnd"/>
      <w:r w:rsidRPr="00C12586">
        <w:rPr>
          <w:rFonts w:ascii="Verdana" w:eastAsia="Microsoft YaHei" w:hAnsi="Verdana" w:cs="Times New Roman"/>
          <w:sz w:val="20"/>
          <w:szCs w:val="20"/>
          <w:lang w:val="en-US" w:eastAsia="en-US"/>
        </w:rPr>
        <w:t xml:space="preserve"> treatment to NHS patients; reflecting our ethos that patients are at the heart of all we do.</w:t>
      </w:r>
    </w:p>
    <w:p w14:paraId="3096780D" w14:textId="77777777" w:rsidR="00B6769C" w:rsidRPr="00C12586" w:rsidRDefault="00B6769C" w:rsidP="00B6769C">
      <w:pPr>
        <w:spacing w:before="120"/>
        <w:jc w:val="left"/>
        <w:rPr>
          <w:rFonts w:ascii="Verdana" w:eastAsia="Microsoft YaHei" w:hAnsi="Verdana" w:cs="Times New Roman"/>
          <w:bCs/>
          <w:sz w:val="20"/>
          <w:szCs w:val="20"/>
          <w:lang w:val="en-US" w:eastAsia="en-US"/>
        </w:rPr>
      </w:pPr>
      <w:r w:rsidRPr="00C12586">
        <w:rPr>
          <w:rFonts w:ascii="Verdana" w:eastAsia="Microsoft YaHei" w:hAnsi="Verdana" w:cs="Times New Roman"/>
          <w:sz w:val="20"/>
          <w:szCs w:val="20"/>
          <w:lang w:val="en-US" w:eastAsia="en-US"/>
        </w:rPr>
        <w:t xml:space="preserve">In the 2014 Research Excellence Framework the four Units of Assessment included in the School of Medicine were among the six most improved in the whole University since RAE 2008: Over 80% of our research in 2014 was graded as world-leading or internationally excellent. Our research spans 11 major themes and ranges from basic and translational science through to clinical trials, epidemiology, and health services research. We work closely with industry and the NHS. Our research is underpinned by a strong postgraduate research training </w:t>
      </w:r>
      <w:proofErr w:type="spellStart"/>
      <w:r w:rsidRPr="00C12586">
        <w:rPr>
          <w:rFonts w:ascii="Verdana" w:eastAsia="Microsoft YaHei" w:hAnsi="Verdana" w:cs="Times New Roman"/>
          <w:sz w:val="20"/>
          <w:szCs w:val="20"/>
          <w:lang w:val="en-US" w:eastAsia="en-US"/>
        </w:rPr>
        <w:t>programme</w:t>
      </w:r>
      <w:proofErr w:type="spellEnd"/>
      <w:r w:rsidRPr="00C12586">
        <w:rPr>
          <w:rFonts w:ascii="Verdana" w:eastAsia="Microsoft YaHei" w:hAnsi="Verdana" w:cs="Times New Roman"/>
          <w:sz w:val="20"/>
          <w:szCs w:val="20"/>
          <w:lang w:val="en-US" w:eastAsia="en-US"/>
        </w:rPr>
        <w:t xml:space="preserve"> leading to PhD or DM. Our major research themes are in </w:t>
      </w:r>
      <w:r w:rsidRPr="00C12586">
        <w:rPr>
          <w:rFonts w:ascii="Verdana" w:eastAsia="Microsoft YaHei" w:hAnsi="Verdana" w:cs="Times New Roman"/>
          <w:bCs/>
          <w:sz w:val="20"/>
          <w:szCs w:val="20"/>
          <w:lang w:val="en-US" w:eastAsia="en-US"/>
        </w:rPr>
        <w:t xml:space="preserve">Cancer and Stem Cells; Child Health, Obstetrics &amp; </w:t>
      </w:r>
      <w:proofErr w:type="spellStart"/>
      <w:r w:rsidRPr="00C12586">
        <w:rPr>
          <w:rFonts w:ascii="Verdana" w:eastAsia="Microsoft YaHei" w:hAnsi="Verdana" w:cs="Times New Roman"/>
          <w:bCs/>
          <w:sz w:val="20"/>
          <w:szCs w:val="20"/>
          <w:lang w:val="en-US" w:eastAsia="en-US"/>
        </w:rPr>
        <w:t>Gynaecology</w:t>
      </w:r>
      <w:proofErr w:type="spellEnd"/>
      <w:r w:rsidRPr="00C12586">
        <w:rPr>
          <w:rFonts w:ascii="Verdana" w:eastAsia="Microsoft YaHei" w:hAnsi="Verdana" w:cs="Times New Roman"/>
          <w:bCs/>
          <w:sz w:val="20"/>
          <w:szCs w:val="20"/>
          <w:lang w:val="en-US" w:eastAsia="en-US"/>
        </w:rPr>
        <w:t>; Clinical Neurosciences; Dermatology; Digestive Diseases; Epidemiology and Public Health; Mental Health; Musculoskeletal physiology and disease; Primary Care; Rehabilitation and Ageing; Respiratory Medicine; and</w:t>
      </w:r>
      <w:r w:rsidRPr="00C12586">
        <w:rPr>
          <w:rFonts w:ascii="Verdana" w:eastAsia="Microsoft YaHei" w:hAnsi="Verdana" w:cs="Times New Roman"/>
          <w:sz w:val="20"/>
          <w:szCs w:val="20"/>
          <w:lang w:val="en-US" w:eastAsia="en-US"/>
        </w:rPr>
        <w:t xml:space="preserve"> </w:t>
      </w:r>
      <w:r w:rsidRPr="00C12586">
        <w:rPr>
          <w:rFonts w:ascii="Verdana" w:eastAsia="Microsoft YaHei" w:hAnsi="Verdana" w:cs="Times New Roman"/>
          <w:bCs/>
          <w:sz w:val="20"/>
          <w:szCs w:val="20"/>
          <w:lang w:val="en-US" w:eastAsia="en-US"/>
        </w:rPr>
        <w:t xml:space="preserve">Renal Medicine. </w:t>
      </w:r>
    </w:p>
    <w:p w14:paraId="178846D1" w14:textId="77777777" w:rsidR="00B6769C" w:rsidRPr="00C12586" w:rsidRDefault="00B6769C" w:rsidP="00B6769C">
      <w:pPr>
        <w:spacing w:before="120"/>
        <w:jc w:val="left"/>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 xml:space="preserve">The School of Medicine trains tomorrow’s doctors on a vibrant undergraduate medical course with a unique intercalated BMedSci, as well in a </w:t>
      </w:r>
      <w:proofErr w:type="spellStart"/>
      <w:r w:rsidRPr="00C12586">
        <w:rPr>
          <w:rFonts w:ascii="Verdana" w:eastAsia="Microsoft YaHei" w:hAnsi="Verdana" w:cs="Times New Roman"/>
          <w:sz w:val="20"/>
          <w:szCs w:val="20"/>
          <w:lang w:val="en-US" w:eastAsia="en-US"/>
        </w:rPr>
        <w:t>specialised</w:t>
      </w:r>
      <w:proofErr w:type="spellEnd"/>
      <w:r w:rsidRPr="00C12586">
        <w:rPr>
          <w:rFonts w:ascii="Verdana" w:eastAsia="Microsoft YaHei" w:hAnsi="Verdana" w:cs="Times New Roman"/>
          <w:sz w:val="20"/>
          <w:szCs w:val="20"/>
          <w:lang w:val="en-US" w:eastAsia="en-US"/>
        </w:rPr>
        <w:t xml:space="preserve"> graduate-entry </w:t>
      </w:r>
      <w:proofErr w:type="spellStart"/>
      <w:r w:rsidRPr="00C12586">
        <w:rPr>
          <w:rFonts w:ascii="Verdana" w:eastAsia="Microsoft YaHei" w:hAnsi="Verdana" w:cs="Times New Roman"/>
          <w:sz w:val="20"/>
          <w:szCs w:val="20"/>
          <w:lang w:val="en-US" w:eastAsia="en-US"/>
        </w:rPr>
        <w:t>programme</w:t>
      </w:r>
      <w:proofErr w:type="spellEnd"/>
      <w:r w:rsidRPr="00C12586">
        <w:rPr>
          <w:rFonts w:ascii="Verdana" w:eastAsia="Microsoft YaHei" w:hAnsi="Verdana" w:cs="Times New Roman"/>
          <w:sz w:val="20"/>
          <w:szCs w:val="20"/>
          <w:lang w:val="en-US" w:eastAsia="en-US"/>
        </w:rPr>
        <w:t xml:space="preserve"> built around clinical problem solving. We teach medicine and related disciplines at both undergraduate and postgraduate level. We have a dedicated clinical academic training </w:t>
      </w:r>
      <w:proofErr w:type="spellStart"/>
      <w:r w:rsidRPr="00C12586">
        <w:rPr>
          <w:rFonts w:ascii="Verdana" w:eastAsia="Microsoft YaHei" w:hAnsi="Verdana" w:cs="Times New Roman"/>
          <w:sz w:val="20"/>
          <w:szCs w:val="20"/>
          <w:lang w:val="en-US" w:eastAsia="en-US"/>
        </w:rPr>
        <w:t>programme</w:t>
      </w:r>
      <w:proofErr w:type="spellEnd"/>
      <w:r w:rsidRPr="00C12586">
        <w:rPr>
          <w:rFonts w:ascii="Verdana" w:eastAsia="Microsoft YaHei" w:hAnsi="Verdana" w:cs="Times New Roman"/>
          <w:sz w:val="20"/>
          <w:szCs w:val="20"/>
          <w:lang w:val="en-US" w:eastAsia="en-US"/>
        </w:rPr>
        <w:t xml:space="preserve"> and are committed to training PhD and doctoral research students and to supporting postdoctoral clinicians and scientists in their research.  </w:t>
      </w:r>
    </w:p>
    <w:p w14:paraId="62118D53" w14:textId="77777777" w:rsidR="00B6769C" w:rsidRPr="00C12586" w:rsidRDefault="00B6769C" w:rsidP="00B6769C">
      <w:pPr>
        <w:spacing w:before="120"/>
        <w:jc w:val="left"/>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 xml:space="preserve">The School of Medicine holds a Bronze Athena SWAN award in recognition of our commitment to advance the representation of women in science, technology, engineering, medicine and mathematics (STEMM).  The award reflects our commitment to promoting equality and diversity. Please see </w:t>
      </w:r>
      <w:hyperlink r:id="rId10" w:history="1">
        <w:r w:rsidRPr="00C12586">
          <w:rPr>
            <w:rFonts w:ascii="Verdana" w:eastAsia="Microsoft YaHei" w:hAnsi="Verdana" w:cs="Times New Roman"/>
            <w:color w:val="0000FF"/>
            <w:sz w:val="20"/>
            <w:szCs w:val="20"/>
            <w:u w:val="single"/>
            <w:lang w:val="en-US" w:eastAsia="en-US"/>
          </w:rPr>
          <w:t>http://www.nottingham.ac.uk/medicine/about/athena-swan.aspx</w:t>
        </w:r>
      </w:hyperlink>
      <w:r w:rsidRPr="00C12586">
        <w:rPr>
          <w:rFonts w:ascii="Verdana" w:eastAsia="Microsoft YaHei" w:hAnsi="Verdana" w:cs="Times New Roman"/>
          <w:sz w:val="20"/>
          <w:szCs w:val="20"/>
          <w:lang w:val="en-US" w:eastAsia="en-US"/>
        </w:rPr>
        <w:t xml:space="preserve">.  </w:t>
      </w:r>
    </w:p>
    <w:p w14:paraId="56679B58" w14:textId="65AC0F6B" w:rsidR="00B6769C" w:rsidRPr="00C12586" w:rsidRDefault="00B6769C" w:rsidP="00B6769C">
      <w:pPr>
        <w:spacing w:before="120"/>
        <w:jc w:val="left"/>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 xml:space="preserve">Professor </w:t>
      </w:r>
      <w:r w:rsidR="0026715F" w:rsidRPr="00C12586">
        <w:rPr>
          <w:rFonts w:ascii="Verdana" w:eastAsia="Microsoft YaHei" w:hAnsi="Verdana" w:cs="Times New Roman"/>
          <w:sz w:val="20"/>
          <w:szCs w:val="20"/>
          <w:lang w:val="en-US" w:eastAsia="en-US"/>
        </w:rPr>
        <w:t>Tony Avery</w:t>
      </w:r>
      <w:r w:rsidRPr="00C12586">
        <w:rPr>
          <w:rFonts w:ascii="Verdana" w:eastAsia="Microsoft YaHei" w:hAnsi="Verdana" w:cs="Times New Roman"/>
          <w:sz w:val="20"/>
          <w:szCs w:val="20"/>
          <w:lang w:val="en-US" w:eastAsia="en-US"/>
        </w:rPr>
        <w:t xml:space="preserve"> is Dean of the School of Medicine.</w:t>
      </w:r>
    </w:p>
    <w:p w14:paraId="5FBF51EA" w14:textId="77777777" w:rsidR="00B6769C" w:rsidRPr="00C12586" w:rsidRDefault="00B6769C" w:rsidP="00B6769C">
      <w:pPr>
        <w:spacing w:before="120"/>
        <w:jc w:val="left"/>
        <w:rPr>
          <w:rFonts w:ascii="Verdana" w:eastAsia="Microsoft YaHei" w:hAnsi="Verdana" w:cs="Times New Roman"/>
          <w:color w:val="0000FF"/>
          <w:sz w:val="20"/>
          <w:szCs w:val="20"/>
          <w:u w:val="single"/>
          <w:lang w:val="en-US" w:eastAsia="en-US"/>
        </w:rPr>
      </w:pPr>
      <w:r w:rsidRPr="00C12586">
        <w:rPr>
          <w:rFonts w:ascii="Verdana" w:eastAsia="Microsoft YaHei" w:hAnsi="Verdana" w:cs="Times New Roman"/>
          <w:sz w:val="20"/>
          <w:szCs w:val="20"/>
          <w:lang w:val="en-US" w:eastAsia="en-US"/>
        </w:rPr>
        <w:t xml:space="preserve">For further information, please see our website </w:t>
      </w:r>
      <w:hyperlink r:id="rId11" w:history="1">
        <w:r w:rsidRPr="00C12586">
          <w:rPr>
            <w:rFonts w:ascii="Verdana" w:eastAsia="Microsoft YaHei" w:hAnsi="Verdana" w:cs="Times New Roman"/>
            <w:color w:val="0000FF"/>
            <w:sz w:val="20"/>
            <w:szCs w:val="20"/>
            <w:u w:val="single"/>
            <w:lang w:val="en-US" w:eastAsia="en-US"/>
          </w:rPr>
          <w:t>http://www.nottingham.ac.uk/medicine</w:t>
        </w:r>
      </w:hyperlink>
    </w:p>
    <w:p w14:paraId="49B65AC5" w14:textId="77777777" w:rsidR="00B6769C" w:rsidRPr="00C12586" w:rsidRDefault="00B6769C" w:rsidP="00B6769C">
      <w:pPr>
        <w:jc w:val="left"/>
        <w:rPr>
          <w:rFonts w:ascii="Verdana" w:eastAsia="Microsoft YaHei" w:hAnsi="Verdana" w:cs="Times New Roman"/>
          <w:color w:val="0000FF"/>
          <w:sz w:val="20"/>
          <w:szCs w:val="20"/>
          <w:u w:val="single"/>
          <w:lang w:val="en-US" w:eastAsia="en-US"/>
        </w:rPr>
      </w:pPr>
    </w:p>
    <w:p w14:paraId="73C50C75" w14:textId="14D86E5D" w:rsidR="00B6769C" w:rsidRPr="00C12586" w:rsidRDefault="0026715F" w:rsidP="00B6769C">
      <w:pPr>
        <w:jc w:val="left"/>
        <w:rPr>
          <w:rFonts w:ascii="Verdana" w:eastAsia="Microsoft YaHei" w:hAnsi="Verdana" w:cs="Times New Roman"/>
          <w:b/>
          <w:sz w:val="20"/>
          <w:szCs w:val="20"/>
          <w:lang w:val="en-US" w:eastAsia="en-US"/>
        </w:rPr>
      </w:pPr>
      <w:r w:rsidRPr="00C12586">
        <w:rPr>
          <w:rFonts w:ascii="Verdana" w:eastAsia="Microsoft YaHei" w:hAnsi="Verdana" w:cs="Times New Roman"/>
          <w:b/>
          <w:sz w:val="20"/>
          <w:szCs w:val="20"/>
          <w:lang w:val="en-US" w:eastAsia="en-US"/>
        </w:rPr>
        <w:br/>
      </w:r>
      <w:r w:rsidR="00B6769C" w:rsidRPr="00C12586">
        <w:rPr>
          <w:rFonts w:ascii="Verdana" w:eastAsia="Microsoft YaHei" w:hAnsi="Verdana" w:cs="Times New Roman"/>
          <w:b/>
          <w:sz w:val="20"/>
          <w:szCs w:val="20"/>
          <w:lang w:val="en-US" w:eastAsia="en-US"/>
        </w:rPr>
        <w:t>Nottingham</w:t>
      </w:r>
    </w:p>
    <w:p w14:paraId="697BDCFD" w14:textId="77777777" w:rsidR="00B6769C" w:rsidRPr="00C12586" w:rsidRDefault="00B6769C" w:rsidP="00B6769C">
      <w:pPr>
        <w:jc w:val="left"/>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 xml:space="preserve">Central within the East Midlands, Nottingham is a vibrant and prosperous city with something to offer everyone. It is one of the UK’s leading retail </w:t>
      </w:r>
      <w:proofErr w:type="spellStart"/>
      <w:r w:rsidRPr="00C12586">
        <w:rPr>
          <w:rFonts w:ascii="Verdana" w:eastAsia="Microsoft YaHei" w:hAnsi="Verdana" w:cs="Times New Roman"/>
          <w:sz w:val="20"/>
          <w:szCs w:val="20"/>
          <w:lang w:val="en-US" w:eastAsia="en-US"/>
        </w:rPr>
        <w:t>centres</w:t>
      </w:r>
      <w:proofErr w:type="spellEnd"/>
      <w:r w:rsidRPr="00C12586">
        <w:rPr>
          <w:rFonts w:ascii="Verdana" w:eastAsia="Microsoft YaHei" w:hAnsi="Verdana" w:cs="Times New Roman"/>
          <w:sz w:val="20"/>
          <w:szCs w:val="20"/>
          <w:lang w:val="en-US" w:eastAsia="en-US"/>
        </w:rPr>
        <w:t xml:space="preserve">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Notts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14:paraId="4FD9B2BF" w14:textId="77777777" w:rsidR="00B6769C" w:rsidRPr="00C12586" w:rsidRDefault="00B6769C" w:rsidP="00B6769C">
      <w:pPr>
        <w:spacing w:before="120"/>
        <w:jc w:val="left"/>
        <w:rPr>
          <w:rFonts w:ascii="Verdana" w:eastAsia="Microsoft YaHei" w:hAnsi="Verdana" w:cs="Times New Roman"/>
          <w:sz w:val="20"/>
          <w:szCs w:val="20"/>
          <w:lang w:val="en-US" w:eastAsia="en-US"/>
        </w:rPr>
      </w:pPr>
      <w:r w:rsidRPr="00C12586">
        <w:rPr>
          <w:rFonts w:ascii="Verdana" w:eastAsia="Microsoft YaHei" w:hAnsi="Verdana" w:cs="Times New Roman"/>
          <w:sz w:val="20"/>
          <w:szCs w:val="20"/>
          <w:lang w:val="en-US" w:eastAsia="en-US"/>
        </w:rPr>
        <w:t xml:space="preserve">The city is set within a county of outstanding natural beauty which includes Sherwood Forest, </w:t>
      </w:r>
      <w:proofErr w:type="spellStart"/>
      <w:r w:rsidRPr="00C12586">
        <w:rPr>
          <w:rFonts w:ascii="Verdana" w:eastAsia="Microsoft YaHei" w:hAnsi="Verdana" w:cs="Times New Roman"/>
          <w:sz w:val="20"/>
          <w:szCs w:val="20"/>
          <w:lang w:val="en-US" w:eastAsia="en-US"/>
        </w:rPr>
        <w:t>Wollaton</w:t>
      </w:r>
      <w:proofErr w:type="spellEnd"/>
      <w:r w:rsidRPr="00C12586">
        <w:rPr>
          <w:rFonts w:ascii="Verdana" w:eastAsia="Microsoft YaHei" w:hAnsi="Verdana" w:cs="Times New Roman"/>
          <w:sz w:val="20"/>
          <w:szCs w:val="20"/>
          <w:lang w:val="en-US" w:eastAsia="en-US"/>
        </w:rPr>
        <w:t xml:space="preserve"> Park, lively market towns and wonderful historic buildings. Housing is relatively inexpensive and, in addition to the two Universities, there are excellent schools and colleges available.</w:t>
      </w:r>
    </w:p>
    <w:p w14:paraId="6DAB253F" w14:textId="77777777" w:rsidR="00B6769C" w:rsidRPr="00C12586" w:rsidRDefault="00B6769C" w:rsidP="00B6769C">
      <w:pPr>
        <w:spacing w:before="120"/>
        <w:jc w:val="left"/>
        <w:rPr>
          <w:rFonts w:ascii="Verdana" w:eastAsia="Microsoft YaHei" w:hAnsi="Verdana" w:cs="Times New Roman"/>
          <w:b/>
          <w:sz w:val="20"/>
          <w:szCs w:val="20"/>
          <w:lang w:val="en-US" w:eastAsia="en-US"/>
        </w:rPr>
      </w:pPr>
      <w:r w:rsidRPr="00C12586">
        <w:rPr>
          <w:rFonts w:ascii="Verdana" w:eastAsia="Microsoft YaHei" w:hAnsi="Verdana" w:cs="Times New Roman"/>
          <w:b/>
          <w:sz w:val="20"/>
          <w:szCs w:val="20"/>
          <w:lang w:val="en-US" w:eastAsia="en-US"/>
        </w:rPr>
        <w:t>To find out more about Nottingham, use the following links:</w:t>
      </w:r>
    </w:p>
    <w:p w14:paraId="59C0D640" w14:textId="77777777" w:rsidR="00B6769C" w:rsidRPr="00C12586" w:rsidRDefault="00B6769C" w:rsidP="00B6769C">
      <w:pPr>
        <w:spacing w:before="120"/>
        <w:jc w:val="left"/>
        <w:rPr>
          <w:rFonts w:ascii="Verdana" w:eastAsia="Microsoft YaHei" w:hAnsi="Verdana" w:cs="Times New Roman"/>
          <w:bCs/>
          <w:sz w:val="20"/>
          <w:szCs w:val="20"/>
          <w:lang w:val="en-US" w:eastAsia="en-US"/>
        </w:rPr>
      </w:pPr>
      <w:r w:rsidRPr="00C12586">
        <w:rPr>
          <w:rFonts w:ascii="Verdana" w:eastAsia="Microsoft YaHei" w:hAnsi="Verdana" w:cs="Times New Roman"/>
          <w:bCs/>
          <w:sz w:val="20"/>
          <w:szCs w:val="20"/>
          <w:lang w:val="en-US" w:eastAsia="en-US"/>
        </w:rPr>
        <w:t xml:space="preserve">Nottingham County Council – Tourism </w:t>
      </w:r>
      <w:r w:rsidRPr="00C12586">
        <w:rPr>
          <w:rFonts w:ascii="Verdana" w:eastAsia="Microsoft YaHei" w:hAnsi="Verdana" w:cs="Times New Roman"/>
          <w:bCs/>
          <w:sz w:val="20"/>
          <w:szCs w:val="20"/>
          <w:lang w:val="en-US" w:eastAsia="en-US"/>
        </w:rPr>
        <w:tab/>
      </w:r>
      <w:hyperlink r:id="rId12" w:history="1">
        <w:r w:rsidRPr="00C12586">
          <w:rPr>
            <w:rFonts w:ascii="Verdana" w:eastAsia="Microsoft YaHei" w:hAnsi="Verdana" w:cs="Times New Roman"/>
            <w:color w:val="0000FF"/>
            <w:sz w:val="20"/>
            <w:szCs w:val="20"/>
            <w:u w:val="single"/>
            <w:lang w:val="en-US" w:eastAsia="en-US"/>
          </w:rPr>
          <w:t>http://www.experiencenottinghamshire.com/</w:t>
        </w:r>
      </w:hyperlink>
      <w:r w:rsidRPr="00C12586">
        <w:rPr>
          <w:rFonts w:ascii="Verdana" w:eastAsia="Microsoft YaHei" w:hAnsi="Verdana" w:cs="Times New Roman"/>
          <w:sz w:val="20"/>
          <w:szCs w:val="20"/>
          <w:lang w:val="en-US" w:eastAsia="en-US"/>
        </w:rPr>
        <w:t xml:space="preserve">   </w:t>
      </w:r>
    </w:p>
    <w:p w14:paraId="55E83289" w14:textId="77777777" w:rsidR="00B6769C" w:rsidRPr="00C12586" w:rsidRDefault="00B6769C" w:rsidP="00B6769C">
      <w:pPr>
        <w:spacing w:before="120"/>
        <w:jc w:val="left"/>
        <w:rPr>
          <w:rFonts w:ascii="Verdana" w:eastAsia="Microsoft YaHei" w:hAnsi="Verdana" w:cs="Times New Roman"/>
          <w:bCs/>
          <w:color w:val="000000"/>
          <w:sz w:val="20"/>
          <w:szCs w:val="20"/>
          <w:lang w:val="en-US" w:eastAsia="en-US"/>
        </w:rPr>
      </w:pPr>
      <w:r w:rsidRPr="00C12586">
        <w:rPr>
          <w:rFonts w:ascii="Verdana" w:eastAsia="Microsoft YaHei" w:hAnsi="Verdana" w:cs="Times New Roman"/>
          <w:bCs/>
          <w:sz w:val="20"/>
          <w:szCs w:val="20"/>
          <w:lang w:val="en-US" w:eastAsia="en-US"/>
        </w:rPr>
        <w:t>University of Nottingham</w:t>
      </w:r>
      <w:r w:rsidRPr="00C12586">
        <w:rPr>
          <w:rFonts w:ascii="Verdana" w:eastAsia="Microsoft YaHei" w:hAnsi="Verdana" w:cs="Times New Roman"/>
          <w:bCs/>
          <w:sz w:val="20"/>
          <w:szCs w:val="20"/>
          <w:lang w:val="en-US" w:eastAsia="en-US"/>
        </w:rPr>
        <w:tab/>
      </w:r>
      <w:r w:rsidRPr="00C12586">
        <w:rPr>
          <w:rFonts w:ascii="Verdana" w:eastAsia="Microsoft YaHei" w:hAnsi="Verdana" w:cs="Times New Roman"/>
          <w:bCs/>
          <w:sz w:val="20"/>
          <w:szCs w:val="20"/>
          <w:lang w:val="en-US" w:eastAsia="en-US"/>
        </w:rPr>
        <w:tab/>
      </w:r>
      <w:r w:rsidRPr="00C12586">
        <w:rPr>
          <w:rFonts w:ascii="Verdana" w:eastAsia="Microsoft YaHei" w:hAnsi="Verdana" w:cs="Times New Roman"/>
          <w:bCs/>
          <w:sz w:val="20"/>
          <w:szCs w:val="20"/>
          <w:lang w:val="en-US" w:eastAsia="en-US"/>
        </w:rPr>
        <w:tab/>
      </w:r>
      <w:hyperlink r:id="rId13" w:history="1">
        <w:r w:rsidRPr="00C12586">
          <w:rPr>
            <w:rFonts w:ascii="Verdana" w:eastAsia="Microsoft YaHei" w:hAnsi="Verdana" w:cs="Times New Roman"/>
            <w:color w:val="0000FF"/>
            <w:sz w:val="20"/>
            <w:szCs w:val="20"/>
            <w:u w:val="single"/>
            <w:lang w:val="en-US" w:eastAsia="en-US"/>
          </w:rPr>
          <w:t>http://www.nottingham.ac.uk</w:t>
        </w:r>
      </w:hyperlink>
      <w:r w:rsidRPr="00C12586">
        <w:rPr>
          <w:rFonts w:ascii="Verdana" w:eastAsia="Microsoft YaHei" w:hAnsi="Verdana" w:cs="Times New Roman"/>
          <w:bCs/>
          <w:color w:val="000000"/>
          <w:sz w:val="20"/>
          <w:szCs w:val="20"/>
          <w:lang w:val="en-US" w:eastAsia="en-US"/>
        </w:rPr>
        <w:t xml:space="preserve"> </w:t>
      </w:r>
    </w:p>
    <w:p w14:paraId="47E79114" w14:textId="77777777" w:rsidR="00B6769C" w:rsidRPr="00C12586" w:rsidRDefault="00B6769C" w:rsidP="00B6769C">
      <w:pPr>
        <w:spacing w:before="120"/>
        <w:jc w:val="left"/>
        <w:rPr>
          <w:rFonts w:ascii="Verdana" w:eastAsia="Microsoft YaHei" w:hAnsi="Verdana" w:cs="Times New Roman"/>
          <w:color w:val="000000"/>
          <w:sz w:val="20"/>
          <w:szCs w:val="20"/>
          <w:lang w:val="en-US" w:eastAsia="en-US"/>
        </w:rPr>
      </w:pPr>
      <w:r w:rsidRPr="00C12586">
        <w:rPr>
          <w:rFonts w:ascii="Verdana" w:eastAsia="Microsoft YaHei" w:hAnsi="Verdana" w:cs="Times New Roman"/>
          <w:bCs/>
          <w:color w:val="000000"/>
          <w:sz w:val="20"/>
          <w:szCs w:val="20"/>
          <w:lang w:val="en-US" w:eastAsia="en-US"/>
        </w:rPr>
        <w:t>Zoopla</w:t>
      </w:r>
      <w:r w:rsidRPr="00C12586">
        <w:rPr>
          <w:rFonts w:ascii="Verdana" w:eastAsia="Microsoft YaHei" w:hAnsi="Verdana" w:cs="Times New Roman"/>
          <w:color w:val="000000"/>
          <w:sz w:val="20"/>
          <w:szCs w:val="20"/>
          <w:lang w:val="en-US" w:eastAsia="en-US"/>
        </w:rPr>
        <w:t xml:space="preserve"> (Guide to local properties)          </w:t>
      </w:r>
      <w:r w:rsidRPr="00C12586">
        <w:rPr>
          <w:rFonts w:ascii="Verdana" w:eastAsia="Microsoft YaHei" w:hAnsi="Verdana" w:cs="Times New Roman"/>
          <w:color w:val="000000"/>
          <w:sz w:val="20"/>
          <w:szCs w:val="20"/>
          <w:lang w:val="en-US" w:eastAsia="en-US"/>
        </w:rPr>
        <w:tab/>
      </w:r>
      <w:hyperlink r:id="rId14" w:history="1">
        <w:r w:rsidRPr="00C12586">
          <w:rPr>
            <w:rFonts w:ascii="Verdana" w:eastAsia="Microsoft YaHei" w:hAnsi="Verdana" w:cs="Times New Roman"/>
            <w:color w:val="0000FF"/>
            <w:sz w:val="20"/>
            <w:szCs w:val="20"/>
            <w:u w:val="single"/>
            <w:lang w:val="en-US" w:eastAsia="en-US"/>
          </w:rPr>
          <w:t>http://www.zoopla.co.uk/</w:t>
        </w:r>
      </w:hyperlink>
    </w:p>
    <w:p w14:paraId="19B587E8" w14:textId="77777777" w:rsidR="00B6769C" w:rsidRPr="00C12586" w:rsidRDefault="00B6769C" w:rsidP="00B6769C">
      <w:pPr>
        <w:jc w:val="left"/>
        <w:rPr>
          <w:rFonts w:ascii="Verdana" w:eastAsia="Microsoft YaHei" w:hAnsi="Verdana" w:cs="Times New Roman"/>
          <w:b/>
          <w:sz w:val="20"/>
          <w:szCs w:val="20"/>
          <w:lang w:val="en-US" w:eastAsia="en-US"/>
        </w:rPr>
      </w:pPr>
    </w:p>
    <w:p w14:paraId="642B8860" w14:textId="77777777" w:rsidR="00B6769C" w:rsidRPr="00C12586" w:rsidRDefault="00B6769C" w:rsidP="00B6769C">
      <w:pPr>
        <w:jc w:val="left"/>
        <w:rPr>
          <w:rFonts w:ascii="Verdana" w:eastAsia="Microsoft YaHei" w:hAnsi="Verdana" w:cs="Times New Roman"/>
          <w:sz w:val="20"/>
          <w:szCs w:val="20"/>
          <w:lang w:val="en-US" w:eastAsia="en-US"/>
        </w:rPr>
      </w:pPr>
      <w:r w:rsidRPr="00C12586">
        <w:rPr>
          <w:rFonts w:ascii="Verdana" w:eastAsia="Microsoft YaHei" w:hAnsi="Verdana" w:cs="Times New Roman"/>
          <w:b/>
          <w:sz w:val="20"/>
          <w:szCs w:val="20"/>
          <w:lang w:val="en-US" w:eastAsia="en-US"/>
        </w:rPr>
        <w:t>My Nottingham</w:t>
      </w:r>
      <w:r w:rsidRPr="00C12586">
        <w:rPr>
          <w:rFonts w:ascii="Verdana" w:eastAsia="Microsoft YaHei" w:hAnsi="Verdana" w:cs="Times New Roman"/>
          <w:sz w:val="20"/>
          <w:szCs w:val="20"/>
          <w:lang w:val="en-US" w:eastAsia="en-US"/>
        </w:rPr>
        <w:t xml:space="preserve"> (information on schools, term dates, school transport etc.)</w:t>
      </w:r>
    </w:p>
    <w:p w14:paraId="42E676FE" w14:textId="3FE12E33" w:rsidR="00B6769C" w:rsidRPr="00C12586" w:rsidRDefault="00385093" w:rsidP="00C12586">
      <w:pPr>
        <w:jc w:val="left"/>
        <w:rPr>
          <w:rFonts w:ascii="Verdana" w:eastAsia="Calibri" w:hAnsi="Verdana"/>
          <w:sz w:val="20"/>
          <w:szCs w:val="20"/>
        </w:rPr>
      </w:pPr>
      <w:hyperlink r:id="rId15" w:history="1">
        <w:r w:rsidR="00B6769C" w:rsidRPr="00C12586">
          <w:rPr>
            <w:rFonts w:ascii="Verdana" w:eastAsia="Microsoft YaHei" w:hAnsi="Verdana" w:cs="Times New Roman"/>
            <w:color w:val="0000FF"/>
            <w:sz w:val="20"/>
            <w:szCs w:val="20"/>
            <w:u w:val="single"/>
            <w:lang w:val="en-US" w:eastAsia="en-US"/>
          </w:rPr>
          <w:t>http://www.nottinghamcity.gov.uk/index.aspx?articleid=8524</w:t>
        </w:r>
      </w:hyperlink>
    </w:p>
    <w:sectPr w:rsidR="00B6769C" w:rsidRPr="00C12586" w:rsidSect="00AD6F1B">
      <w:footerReference w:type="default" r:id="rId16"/>
      <w:headerReference w:type="first" r:id="rId17"/>
      <w:footerReference w:type="first" r:id="rId18"/>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D3930" w14:textId="77777777" w:rsidR="009F76FF" w:rsidRDefault="009F76FF">
      <w:r>
        <w:separator/>
      </w:r>
    </w:p>
  </w:endnote>
  <w:endnote w:type="continuationSeparator" w:id="0">
    <w:p w14:paraId="37B824E9" w14:textId="77777777" w:rsidR="009F76FF" w:rsidRDefault="009F7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AD6F1B" w14:paraId="687192F3" w14:textId="77777777">
      <w:trPr>
        <w:jc w:val="center"/>
      </w:trPr>
      <w:tc>
        <w:tcPr>
          <w:tcW w:w="3850" w:type="dxa"/>
          <w:tcBorders>
            <w:top w:val="single" w:sz="4" w:space="0" w:color="auto"/>
          </w:tcBorders>
        </w:tcPr>
        <w:p w14:paraId="22188EF1" w14:textId="77777777" w:rsidR="00AD6F1B" w:rsidRDefault="00AD6F1B">
          <w:pPr>
            <w:rPr>
              <w:sz w:val="20"/>
            </w:rPr>
          </w:pPr>
        </w:p>
      </w:tc>
      <w:tc>
        <w:tcPr>
          <w:tcW w:w="2212" w:type="dxa"/>
          <w:tcBorders>
            <w:top w:val="single" w:sz="4" w:space="0" w:color="auto"/>
          </w:tcBorders>
        </w:tcPr>
        <w:p w14:paraId="233088E5" w14:textId="77777777" w:rsidR="00AD6F1B" w:rsidRDefault="00AD6F1B">
          <w:pPr>
            <w:rPr>
              <w:sz w:val="20"/>
            </w:rPr>
          </w:pPr>
        </w:p>
      </w:tc>
      <w:tc>
        <w:tcPr>
          <w:tcW w:w="3827" w:type="dxa"/>
          <w:tcBorders>
            <w:top w:val="single" w:sz="4" w:space="0" w:color="auto"/>
          </w:tcBorders>
        </w:tcPr>
        <w:p w14:paraId="18008EC3" w14:textId="77777777" w:rsidR="00AD6F1B" w:rsidRDefault="00AD6F1B">
          <w:pPr>
            <w:rPr>
              <w:sz w:val="20"/>
            </w:rPr>
          </w:pPr>
        </w:p>
      </w:tc>
    </w:tr>
    <w:tr w:rsidR="00AD6F1B" w14:paraId="5A890DBE" w14:textId="77777777">
      <w:trPr>
        <w:jc w:val="center"/>
      </w:trPr>
      <w:tc>
        <w:tcPr>
          <w:tcW w:w="3850" w:type="dxa"/>
        </w:tcPr>
        <w:p w14:paraId="681F5263" w14:textId="77777777" w:rsidR="00AD6F1B" w:rsidRPr="00E92867" w:rsidRDefault="00AD6F1B">
          <w:pPr>
            <w:rPr>
              <w:sz w:val="20"/>
              <w:lang w:val="sv-SE"/>
            </w:rPr>
          </w:pPr>
        </w:p>
      </w:tc>
      <w:tc>
        <w:tcPr>
          <w:tcW w:w="2212" w:type="dxa"/>
        </w:tcPr>
        <w:p w14:paraId="14A87F34" w14:textId="77777777" w:rsidR="00AD6F1B" w:rsidRDefault="00AD6F1B">
          <w:pPr>
            <w:jc w:val="center"/>
            <w:rPr>
              <w:sz w:val="20"/>
            </w:rPr>
          </w:pPr>
          <w:r w:rsidRPr="00C57EBB">
            <w:rPr>
              <w:sz w:val="20"/>
            </w:rPr>
            <w:t xml:space="preserve">Page </w:t>
          </w:r>
          <w:r w:rsidRPr="00C57EBB">
            <w:rPr>
              <w:sz w:val="20"/>
            </w:rPr>
            <w:fldChar w:fldCharType="begin"/>
          </w:r>
          <w:r w:rsidRPr="00C57EBB">
            <w:rPr>
              <w:sz w:val="20"/>
            </w:rPr>
            <w:instrText xml:space="preserve"> PAGE </w:instrText>
          </w:r>
          <w:r w:rsidRPr="00C57EBB">
            <w:rPr>
              <w:sz w:val="20"/>
            </w:rPr>
            <w:fldChar w:fldCharType="separate"/>
          </w:r>
          <w:r w:rsidR="00385093">
            <w:rPr>
              <w:noProof/>
              <w:sz w:val="20"/>
            </w:rPr>
            <w:t>10</w:t>
          </w:r>
          <w:r w:rsidRPr="00C57EBB">
            <w:rPr>
              <w:sz w:val="20"/>
            </w:rPr>
            <w:fldChar w:fldCharType="end"/>
          </w:r>
          <w:r w:rsidRPr="00C57EBB">
            <w:rPr>
              <w:sz w:val="20"/>
            </w:rPr>
            <w:t xml:space="preserve"> of </w:t>
          </w:r>
          <w:r w:rsidRPr="00C57EBB">
            <w:rPr>
              <w:sz w:val="20"/>
            </w:rPr>
            <w:fldChar w:fldCharType="begin"/>
          </w:r>
          <w:r w:rsidRPr="00C57EBB">
            <w:rPr>
              <w:sz w:val="20"/>
            </w:rPr>
            <w:instrText xml:space="preserve"> NUMPAGES </w:instrText>
          </w:r>
          <w:r w:rsidRPr="00C57EBB">
            <w:rPr>
              <w:sz w:val="20"/>
            </w:rPr>
            <w:fldChar w:fldCharType="separate"/>
          </w:r>
          <w:r w:rsidR="00385093">
            <w:rPr>
              <w:noProof/>
              <w:sz w:val="20"/>
            </w:rPr>
            <w:t>10</w:t>
          </w:r>
          <w:r w:rsidRPr="00C57EBB">
            <w:rPr>
              <w:sz w:val="20"/>
            </w:rPr>
            <w:fldChar w:fldCharType="end"/>
          </w:r>
        </w:p>
      </w:tc>
      <w:tc>
        <w:tcPr>
          <w:tcW w:w="3827" w:type="dxa"/>
        </w:tcPr>
        <w:p w14:paraId="1F249C33" w14:textId="77777777" w:rsidR="00AD6F1B" w:rsidRDefault="00AD6F1B">
          <w:pPr>
            <w:rPr>
              <w:sz w:val="20"/>
            </w:rPr>
          </w:pPr>
        </w:p>
      </w:tc>
    </w:tr>
    <w:tr w:rsidR="00AD6F1B" w14:paraId="211A587C" w14:textId="77777777">
      <w:trPr>
        <w:jc w:val="center"/>
      </w:trPr>
      <w:tc>
        <w:tcPr>
          <w:tcW w:w="3850" w:type="dxa"/>
        </w:tcPr>
        <w:p w14:paraId="56E11B39" w14:textId="77777777" w:rsidR="00AD6F1B" w:rsidRDefault="00AD6F1B">
          <w:pPr>
            <w:rPr>
              <w:sz w:val="20"/>
            </w:rPr>
          </w:pPr>
        </w:p>
      </w:tc>
      <w:tc>
        <w:tcPr>
          <w:tcW w:w="2212" w:type="dxa"/>
        </w:tcPr>
        <w:p w14:paraId="14DE3473" w14:textId="77777777" w:rsidR="00AD6F1B" w:rsidRDefault="00AD6F1B">
          <w:pPr>
            <w:rPr>
              <w:sz w:val="20"/>
            </w:rPr>
          </w:pPr>
        </w:p>
      </w:tc>
      <w:tc>
        <w:tcPr>
          <w:tcW w:w="3827" w:type="dxa"/>
        </w:tcPr>
        <w:p w14:paraId="2B8ED1FB" w14:textId="77777777" w:rsidR="00AD6F1B" w:rsidRDefault="00AD6F1B">
          <w:pPr>
            <w:rPr>
              <w:sz w:val="20"/>
            </w:rPr>
          </w:pPr>
        </w:p>
      </w:tc>
    </w:tr>
  </w:tbl>
  <w:p w14:paraId="0AC15FC5" w14:textId="77777777" w:rsidR="00AD6F1B" w:rsidRDefault="00AD6F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AD6F1B" w14:paraId="027C405D" w14:textId="77777777" w:rsidTr="00AD6F1B">
      <w:trPr>
        <w:jc w:val="center"/>
      </w:trPr>
      <w:tc>
        <w:tcPr>
          <w:tcW w:w="3603" w:type="dxa"/>
        </w:tcPr>
        <w:p w14:paraId="177C5E82" w14:textId="0D52CF40" w:rsidR="00AD6F1B" w:rsidRDefault="00AD6F1B">
          <w:pPr>
            <w:rPr>
              <w:sz w:val="20"/>
            </w:rPr>
          </w:pPr>
        </w:p>
      </w:tc>
      <w:tc>
        <w:tcPr>
          <w:tcW w:w="4961" w:type="dxa"/>
        </w:tcPr>
        <w:p w14:paraId="19426C9B" w14:textId="77777777" w:rsidR="00AD6F1B" w:rsidRDefault="00AD6F1B">
          <w:pPr>
            <w:tabs>
              <w:tab w:val="left" w:pos="2302"/>
            </w:tabs>
            <w:jc w:val="center"/>
            <w:rPr>
              <w:sz w:val="20"/>
            </w:rPr>
          </w:pPr>
        </w:p>
        <w:p w14:paraId="244D45CF" w14:textId="77777777" w:rsidR="00AD6F1B" w:rsidRDefault="00AD6F1B">
          <w:pPr>
            <w:tabs>
              <w:tab w:val="left" w:pos="2302"/>
            </w:tabs>
            <w:jc w:val="center"/>
            <w:rPr>
              <w:sz w:val="20"/>
            </w:rPr>
          </w:pPr>
        </w:p>
        <w:p w14:paraId="437BE553" w14:textId="77777777" w:rsidR="00AD6F1B" w:rsidRDefault="00AD6F1B">
          <w:pPr>
            <w:tabs>
              <w:tab w:val="left" w:pos="2302"/>
            </w:tabs>
            <w:rPr>
              <w:sz w:val="20"/>
            </w:rPr>
          </w:pPr>
        </w:p>
      </w:tc>
      <w:tc>
        <w:tcPr>
          <w:tcW w:w="3827" w:type="dxa"/>
        </w:tcPr>
        <w:p w14:paraId="031973CD" w14:textId="77777777" w:rsidR="00AD6F1B" w:rsidRDefault="00AD6F1B">
          <w:pPr>
            <w:rPr>
              <w:sz w:val="20"/>
            </w:rPr>
          </w:pPr>
        </w:p>
      </w:tc>
    </w:tr>
  </w:tbl>
  <w:p w14:paraId="73BDEECD" w14:textId="77777777" w:rsidR="00AD6F1B" w:rsidRDefault="00AD6F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B7467" w14:textId="77777777" w:rsidR="009F76FF" w:rsidRDefault="009F76FF">
      <w:r>
        <w:separator/>
      </w:r>
    </w:p>
  </w:footnote>
  <w:footnote w:type="continuationSeparator" w:id="0">
    <w:p w14:paraId="4F3D060E" w14:textId="77777777" w:rsidR="009F76FF" w:rsidRDefault="009F76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AD6F1B" w14:paraId="5C1CD2C5" w14:textId="77777777">
      <w:trPr>
        <w:cantSplit/>
        <w:jc w:val="center"/>
      </w:trPr>
      <w:tc>
        <w:tcPr>
          <w:tcW w:w="9852" w:type="dxa"/>
          <w:gridSpan w:val="3"/>
        </w:tcPr>
        <w:p w14:paraId="56DFA07D" w14:textId="77777777" w:rsidR="00AD6F1B" w:rsidRDefault="00AD6F1B">
          <w:pPr>
            <w:pStyle w:val="Heading8"/>
            <w:jc w:val="both"/>
            <w:rPr>
              <w:bCs w:val="0"/>
              <w:noProof w:val="0"/>
              <w:sz w:val="20"/>
            </w:rPr>
          </w:pPr>
        </w:p>
      </w:tc>
    </w:tr>
    <w:tr w:rsidR="00AD6F1B" w14:paraId="2A59EF5C" w14:textId="77777777" w:rsidTr="00AD6F1B">
      <w:trPr>
        <w:jc w:val="center"/>
      </w:trPr>
      <w:tc>
        <w:tcPr>
          <w:tcW w:w="5812" w:type="dxa"/>
          <w:tcBorders>
            <w:bottom w:val="single" w:sz="4" w:space="0" w:color="auto"/>
          </w:tcBorders>
        </w:tcPr>
        <w:p w14:paraId="58CEB6F7" w14:textId="77777777" w:rsidR="00AD6F1B" w:rsidRPr="00004B62" w:rsidRDefault="00F75A04">
          <w:pPr>
            <w:rPr>
              <w:rFonts w:ascii="Calibri" w:eastAsia="Calibri" w:hAnsi="Calibri"/>
              <w:sz w:val="20"/>
            </w:rPr>
          </w:pPr>
          <w:r>
            <w:rPr>
              <w:rFonts w:ascii="Verdana" w:eastAsia="Verdana" w:hAnsi="Verdana"/>
              <w:noProof/>
              <w:sz w:val="20"/>
            </w:rPr>
            <w:drawing>
              <wp:inline distT="0" distB="0" distL="0" distR="0" wp14:anchorId="1A1F2ED9" wp14:editId="3954FB7F">
                <wp:extent cx="2556256" cy="75590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HR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6256" cy="755904"/>
                        </a:xfrm>
                        <a:prstGeom prst="rect">
                          <a:avLst/>
                        </a:prstGeom>
                      </pic:spPr>
                    </pic:pic>
                  </a:graphicData>
                </a:graphic>
              </wp:inline>
            </w:drawing>
          </w:r>
        </w:p>
        <w:p w14:paraId="0D4E150C" w14:textId="77777777" w:rsidR="00AD6F1B" w:rsidRPr="00004B62" w:rsidRDefault="00AD6F1B">
          <w:pPr>
            <w:rPr>
              <w:rFonts w:ascii="Calibri" w:eastAsia="Calibri" w:hAnsi="Calibri"/>
              <w:sz w:val="20"/>
            </w:rPr>
          </w:pPr>
        </w:p>
        <w:p w14:paraId="078A35BE" w14:textId="77777777" w:rsidR="00AD6F1B" w:rsidRPr="00004B62" w:rsidRDefault="00AD6F1B" w:rsidP="00FC7237">
          <w:pPr>
            <w:jc w:val="left"/>
            <w:rPr>
              <w:rFonts w:ascii="Calibri" w:eastAsia="Calibri" w:hAnsi="Calibri"/>
              <w:sz w:val="20"/>
            </w:rPr>
          </w:pPr>
        </w:p>
      </w:tc>
      <w:tc>
        <w:tcPr>
          <w:tcW w:w="360" w:type="dxa"/>
          <w:tcBorders>
            <w:bottom w:val="single" w:sz="4" w:space="0" w:color="auto"/>
          </w:tcBorders>
        </w:tcPr>
        <w:p w14:paraId="5C3C7F55" w14:textId="77777777" w:rsidR="00AD6F1B" w:rsidRPr="00F309BB" w:rsidRDefault="00AD6F1B">
          <w:pPr>
            <w:jc w:val="center"/>
            <w:rPr>
              <w:rFonts w:ascii="Verdana" w:eastAsia="Verdana" w:hAnsi="Verdana"/>
              <w:sz w:val="20"/>
            </w:rPr>
          </w:pPr>
        </w:p>
      </w:tc>
      <w:tc>
        <w:tcPr>
          <w:tcW w:w="3680" w:type="dxa"/>
          <w:tcBorders>
            <w:bottom w:val="single" w:sz="4" w:space="0" w:color="auto"/>
          </w:tcBorders>
        </w:tcPr>
        <w:p w14:paraId="17EDBA65" w14:textId="77777777" w:rsidR="00AD6F1B" w:rsidRDefault="00AD6F1B">
          <w:pPr>
            <w:rPr>
              <w:rFonts w:ascii="Verdana" w:eastAsia="Verdana" w:hAnsi="Verdana"/>
              <w:snapToGrid w:val="0"/>
              <w:sz w:val="20"/>
            </w:rPr>
          </w:pPr>
        </w:p>
        <w:p w14:paraId="1614785B" w14:textId="77777777" w:rsidR="00AD6F1B" w:rsidRPr="00F309BB" w:rsidRDefault="00BA27D1">
          <w:pPr>
            <w:jc w:val="right"/>
            <w:rPr>
              <w:rFonts w:ascii="Verdana" w:eastAsia="Verdana" w:hAnsi="Verdana"/>
              <w:sz w:val="20"/>
            </w:rPr>
          </w:pPr>
          <w:r>
            <w:rPr>
              <w:rFonts w:ascii="Verdana" w:eastAsia="Verdana" w:hAnsi="Verdana"/>
              <w:noProof/>
              <w:sz w:val="20"/>
            </w:rPr>
            <w:drawing>
              <wp:inline distT="0" distB="0" distL="0" distR="0" wp14:anchorId="0C41079D" wp14:editId="35CDC8A9">
                <wp:extent cx="1352550" cy="600075"/>
                <wp:effectExtent l="0" t="0" r="0" b="9525"/>
                <wp:docPr id="2"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14:paraId="57406E05" w14:textId="77777777" w:rsidR="00AD6F1B" w:rsidRDefault="00AD6F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51B8"/>
    <w:multiLevelType w:val="multilevel"/>
    <w:tmpl w:val="9A72A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218A5DE2"/>
    <w:multiLevelType w:val="hybridMultilevel"/>
    <w:tmpl w:val="CB226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66866C89"/>
    <w:multiLevelType w:val="multilevel"/>
    <w:tmpl w:val="99799376"/>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5">
    <w:nsid w:val="66866C8A"/>
    <w:multiLevelType w:val="multilevel"/>
    <w:tmpl w:val="99799375"/>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66866C8B"/>
    <w:multiLevelType w:val="singleLevel"/>
    <w:tmpl w:val="0AF6F524"/>
    <w:lvl w:ilvl="0">
      <w:numFmt w:val="none"/>
      <w:pStyle w:val="Bulletedlist"/>
      <w:lvlText w:val=""/>
      <w:lvlJc w:val="left"/>
      <w:pPr>
        <w:tabs>
          <w:tab w:val="num" w:pos="360"/>
        </w:tabs>
      </w:pPr>
    </w:lvl>
  </w:abstractNum>
  <w:abstractNum w:abstractNumId="7">
    <w:nsid w:val="66866C8C"/>
    <w:multiLevelType w:val="multilevel"/>
    <w:tmpl w:val="99799373"/>
    <w:lvl w:ilvl="0">
      <w:start w:val="1"/>
      <w:numFmt w:val="bullet"/>
      <w:pStyle w:val="TableBullet"/>
      <w:lvlText w:val=""/>
      <w:lvlJc w:val="left"/>
      <w:pPr>
        <w:tabs>
          <w:tab w:val="num" w:pos="301"/>
        </w:tabs>
        <w:ind w:left="301" w:hanging="301"/>
      </w:pPr>
      <w:rPr>
        <w:rFonts w:ascii="Symbol" w:eastAsia="Symbol" w:hAnsi="Symbol" w:hint="default"/>
        <w:color w:val="0A1B5F"/>
        <w:sz w:val="18"/>
        <w:szCs w:val="18"/>
      </w:rPr>
    </w:lvl>
    <w:lvl w:ilvl="1">
      <w:start w:val="1"/>
      <w:numFmt w:val="bullet"/>
      <w:pStyle w:val="TableBullet2"/>
      <w:lvlText w:val="–"/>
      <w:lvlJc w:val="left"/>
      <w:pPr>
        <w:tabs>
          <w:tab w:val="num" w:pos="601"/>
        </w:tabs>
        <w:ind w:left="601" w:hanging="300"/>
      </w:pPr>
      <w:rPr>
        <w:rFonts w:ascii="Arial" w:eastAsia="Arial" w:hAnsi="Arial" w:hint="default"/>
        <w:color w:val="0A1B5F"/>
        <w:sz w:val="18"/>
        <w:szCs w:val="18"/>
      </w:rPr>
    </w:lvl>
    <w:lvl w:ilvl="2">
      <w:start w:val="1"/>
      <w:numFmt w:val="bullet"/>
      <w:lvlText w:val=""/>
      <w:lvlJc w:val="left"/>
      <w:pPr>
        <w:tabs>
          <w:tab w:val="num" w:pos="1080"/>
        </w:tabs>
        <w:ind w:left="1080" w:hanging="360"/>
      </w:pPr>
      <w:rPr>
        <w:rFonts w:ascii="Wingdings" w:eastAsia="Wingdings" w:hAnsi="Wingdings" w:hint="default"/>
      </w:rPr>
    </w:lvl>
    <w:lvl w:ilvl="3">
      <w:start w:val="1"/>
      <w:numFmt w:val="bullet"/>
      <w:lvlText w:val=""/>
      <w:lvlJc w:val="left"/>
      <w:pPr>
        <w:tabs>
          <w:tab w:val="num" w:pos="1440"/>
        </w:tabs>
        <w:ind w:left="1440" w:hanging="360"/>
      </w:pPr>
      <w:rPr>
        <w:rFonts w:ascii="Symbol" w:eastAsia="Symbol" w:hAnsi="Symbol" w:hint="default"/>
      </w:rPr>
    </w:lvl>
    <w:lvl w:ilvl="4">
      <w:start w:val="1"/>
      <w:numFmt w:val="bullet"/>
      <w:lvlText w:val=""/>
      <w:lvlJc w:val="left"/>
      <w:pPr>
        <w:tabs>
          <w:tab w:val="num" w:pos="1800"/>
        </w:tabs>
        <w:ind w:left="1800" w:hanging="360"/>
      </w:pPr>
      <w:rPr>
        <w:rFonts w:ascii="Symbol" w:eastAsia="Symbol" w:hAnsi="Symbol" w:hint="default"/>
      </w:rPr>
    </w:lvl>
    <w:lvl w:ilvl="5">
      <w:start w:val="1"/>
      <w:numFmt w:val="bullet"/>
      <w:lvlText w:val=""/>
      <w:lvlJc w:val="left"/>
      <w:pPr>
        <w:tabs>
          <w:tab w:val="num" w:pos="2160"/>
        </w:tabs>
        <w:ind w:left="2160" w:hanging="360"/>
      </w:pPr>
      <w:rPr>
        <w:rFonts w:ascii="Wingdings" w:eastAsia="Wingdings" w:hAnsi="Wingdings" w:hint="default"/>
      </w:rPr>
    </w:lvl>
    <w:lvl w:ilvl="6">
      <w:start w:val="1"/>
      <w:numFmt w:val="bullet"/>
      <w:lvlText w:val=""/>
      <w:lvlJc w:val="left"/>
      <w:pPr>
        <w:tabs>
          <w:tab w:val="num" w:pos="2520"/>
        </w:tabs>
        <w:ind w:left="2520" w:hanging="360"/>
      </w:pPr>
      <w:rPr>
        <w:rFonts w:ascii="Wingdings" w:eastAsia="Wingdings" w:hAnsi="Wingdings" w:hint="default"/>
      </w:rPr>
    </w:lvl>
    <w:lvl w:ilvl="7">
      <w:start w:val="1"/>
      <w:numFmt w:val="bullet"/>
      <w:lvlText w:val=""/>
      <w:lvlJc w:val="left"/>
      <w:pPr>
        <w:tabs>
          <w:tab w:val="num" w:pos="2880"/>
        </w:tabs>
        <w:ind w:left="2880" w:hanging="360"/>
      </w:pPr>
      <w:rPr>
        <w:rFonts w:ascii="Symbol" w:eastAsia="Symbol" w:hAnsi="Symbol" w:hint="default"/>
      </w:rPr>
    </w:lvl>
    <w:lvl w:ilvl="8">
      <w:start w:val="1"/>
      <w:numFmt w:val="bullet"/>
      <w:lvlText w:val=""/>
      <w:lvlJc w:val="left"/>
      <w:pPr>
        <w:tabs>
          <w:tab w:val="num" w:pos="3240"/>
        </w:tabs>
        <w:ind w:left="3240" w:hanging="360"/>
      </w:pPr>
      <w:rPr>
        <w:rFonts w:ascii="Symbol" w:eastAsia="Symbol" w:hAnsi="Symbol" w:hint="default"/>
      </w:rPr>
    </w:lvl>
  </w:abstractNum>
  <w:abstractNum w:abstractNumId="8">
    <w:nsid w:val="66866C8D"/>
    <w:multiLevelType w:val="hybridMultilevel"/>
    <w:tmpl w:val="99799372"/>
    <w:lvl w:ilvl="0" w:tplc="9DA8AED4">
      <w:start w:val="1"/>
      <w:numFmt w:val="bullet"/>
      <w:pStyle w:val="PPPAParagraphautonumber"/>
      <w:lvlText w:val="•"/>
      <w:lvlJc w:val="left"/>
      <w:pPr>
        <w:tabs>
          <w:tab w:val="num" w:pos="720"/>
        </w:tabs>
        <w:ind w:left="720" w:hanging="360"/>
      </w:pPr>
      <w:rPr>
        <w:rFonts w:ascii="Times New Roman" w:eastAsia="Times New Roman" w:hAnsi="Times New Roman" w:hint="default"/>
      </w:rPr>
    </w:lvl>
    <w:lvl w:ilvl="1" w:tplc="8CFE6D18">
      <w:start w:val="1"/>
      <w:numFmt w:val="bullet"/>
      <w:lvlText w:val="•"/>
      <w:lvlJc w:val="left"/>
      <w:pPr>
        <w:tabs>
          <w:tab w:val="num" w:pos="1440"/>
        </w:tabs>
        <w:ind w:left="1440" w:hanging="360"/>
      </w:pPr>
      <w:rPr>
        <w:rFonts w:ascii="Times New Roman" w:eastAsia="Times New Roman" w:hAnsi="Times New Roman" w:hint="default"/>
      </w:rPr>
    </w:lvl>
    <w:lvl w:ilvl="2" w:tplc="BC5CAEA0">
      <w:start w:val="161"/>
      <w:numFmt w:val="bullet"/>
      <w:lvlText w:val="•"/>
      <w:lvlJc w:val="left"/>
      <w:pPr>
        <w:tabs>
          <w:tab w:val="num" w:pos="2160"/>
        </w:tabs>
        <w:ind w:left="2160" w:hanging="360"/>
      </w:pPr>
      <w:rPr>
        <w:rFonts w:ascii="Times New Roman" w:eastAsia="Times New Roman" w:hAnsi="Times New Roman" w:hint="default"/>
      </w:rPr>
    </w:lvl>
    <w:lvl w:ilvl="3" w:tplc="B3F2E9A4">
      <w:start w:val="1"/>
      <w:numFmt w:val="bullet"/>
      <w:lvlText w:val="•"/>
      <w:lvlJc w:val="left"/>
      <w:pPr>
        <w:tabs>
          <w:tab w:val="num" w:pos="2880"/>
        </w:tabs>
        <w:ind w:left="2880" w:hanging="360"/>
      </w:pPr>
      <w:rPr>
        <w:rFonts w:ascii="Times New Roman" w:eastAsia="Times New Roman" w:hAnsi="Times New Roman" w:hint="default"/>
      </w:rPr>
    </w:lvl>
    <w:lvl w:ilvl="4" w:tplc="DC983E8C">
      <w:start w:val="1"/>
      <w:numFmt w:val="bullet"/>
      <w:lvlText w:val="•"/>
      <w:lvlJc w:val="left"/>
      <w:pPr>
        <w:tabs>
          <w:tab w:val="num" w:pos="3600"/>
        </w:tabs>
        <w:ind w:left="3600" w:hanging="360"/>
      </w:pPr>
      <w:rPr>
        <w:rFonts w:ascii="Times New Roman" w:eastAsia="Times New Roman" w:hAnsi="Times New Roman" w:hint="default"/>
      </w:rPr>
    </w:lvl>
    <w:lvl w:ilvl="5" w:tplc="F3CC77AA">
      <w:start w:val="1"/>
      <w:numFmt w:val="bullet"/>
      <w:lvlText w:val="•"/>
      <w:lvlJc w:val="left"/>
      <w:pPr>
        <w:tabs>
          <w:tab w:val="num" w:pos="4320"/>
        </w:tabs>
        <w:ind w:left="4320" w:hanging="360"/>
      </w:pPr>
      <w:rPr>
        <w:rFonts w:ascii="Times New Roman" w:eastAsia="Times New Roman" w:hAnsi="Times New Roman" w:hint="default"/>
      </w:rPr>
    </w:lvl>
    <w:lvl w:ilvl="6" w:tplc="592425E6">
      <w:start w:val="1"/>
      <w:numFmt w:val="bullet"/>
      <w:lvlText w:val="•"/>
      <w:lvlJc w:val="left"/>
      <w:pPr>
        <w:tabs>
          <w:tab w:val="num" w:pos="5040"/>
        </w:tabs>
        <w:ind w:left="5040" w:hanging="360"/>
      </w:pPr>
      <w:rPr>
        <w:rFonts w:ascii="Times New Roman" w:eastAsia="Times New Roman" w:hAnsi="Times New Roman" w:hint="default"/>
      </w:rPr>
    </w:lvl>
    <w:lvl w:ilvl="7" w:tplc="322E8664">
      <w:start w:val="1"/>
      <w:numFmt w:val="bullet"/>
      <w:lvlText w:val="•"/>
      <w:lvlJc w:val="left"/>
      <w:pPr>
        <w:tabs>
          <w:tab w:val="num" w:pos="5760"/>
        </w:tabs>
        <w:ind w:left="5760" w:hanging="360"/>
      </w:pPr>
      <w:rPr>
        <w:rFonts w:ascii="Times New Roman" w:eastAsia="Times New Roman" w:hAnsi="Times New Roman" w:hint="default"/>
      </w:rPr>
    </w:lvl>
    <w:lvl w:ilvl="8" w:tplc="10669482">
      <w:start w:val="1"/>
      <w:numFmt w:val="bullet"/>
      <w:lvlText w:val="•"/>
      <w:lvlJc w:val="left"/>
      <w:pPr>
        <w:tabs>
          <w:tab w:val="num" w:pos="6480"/>
        </w:tabs>
        <w:ind w:left="6480" w:hanging="360"/>
      </w:pPr>
      <w:rPr>
        <w:rFonts w:ascii="Times New Roman" w:eastAsia="Times New Roman" w:hAnsi="Times New Roman" w:hint="default"/>
      </w:rPr>
    </w:lvl>
  </w:abstractNum>
  <w:abstractNum w:abstractNumId="9">
    <w:nsid w:val="66866C8E"/>
    <w:multiLevelType w:val="multilevel"/>
    <w:tmpl w:val="99799371"/>
    <w:lvl w:ilvl="0">
      <w:start w:val="1"/>
      <w:numFmt w:val="bullet"/>
      <w:pStyle w:val="ListBullet"/>
      <w:lvlText w:val="§"/>
      <w:lvlJc w:val="left"/>
      <w:pPr>
        <w:tabs>
          <w:tab w:val="num" w:pos="595"/>
        </w:tabs>
        <w:ind w:left="595" w:hanging="595"/>
      </w:pPr>
      <w:rPr>
        <w:rFonts w:ascii="Wingdings" w:eastAsia="Wingdings" w:hAnsi="Wingdings"/>
        <w:sz w:val="18"/>
      </w:rPr>
    </w:lvl>
    <w:lvl w:ilvl="1">
      <w:start w:val="1"/>
      <w:numFmt w:val="bullet"/>
      <w:pStyle w:val="ListBullet2"/>
      <w:lvlText w:val="§"/>
      <w:lvlJc w:val="left"/>
      <w:pPr>
        <w:tabs>
          <w:tab w:val="num" w:pos="1191"/>
        </w:tabs>
        <w:ind w:left="1191" w:hanging="595"/>
      </w:pPr>
      <w:rPr>
        <w:rFonts w:ascii="Wingdings" w:eastAsia="Wingdings" w:hAnsi="Wingdings"/>
        <w:sz w:val="18"/>
      </w:rPr>
    </w:lvl>
    <w:lvl w:ilvl="2">
      <w:start w:val="1"/>
      <w:numFmt w:val="bullet"/>
      <w:pStyle w:val="ListBullet3"/>
      <w:lvlText w:val="§"/>
      <w:lvlJc w:val="left"/>
      <w:pPr>
        <w:tabs>
          <w:tab w:val="num" w:pos="1786"/>
        </w:tabs>
        <w:ind w:left="1786" w:hanging="595"/>
      </w:pPr>
      <w:rPr>
        <w:rFonts w:ascii="Wingdings" w:eastAsia="Wingdings" w:hAnsi="Wingdings"/>
        <w:sz w:val="18"/>
      </w:rPr>
    </w:lvl>
    <w:lvl w:ilvl="3">
      <w:start w:val="1"/>
      <w:numFmt w:val="bullet"/>
      <w:pStyle w:val="ListBullet4"/>
      <w:lvlText w:val="§"/>
      <w:lvlJc w:val="left"/>
      <w:pPr>
        <w:tabs>
          <w:tab w:val="num" w:pos="2381"/>
        </w:tabs>
        <w:ind w:left="2381" w:hanging="595"/>
      </w:pPr>
      <w:rPr>
        <w:rFonts w:ascii="Wingdings" w:eastAsia="Wingdings" w:hAnsi="Wingdings"/>
        <w:sz w:val="18"/>
      </w:rPr>
    </w:lvl>
    <w:lvl w:ilvl="4">
      <w:start w:val="1"/>
      <w:numFmt w:val="bullet"/>
      <w:pStyle w:val="ListBullet5"/>
      <w:lvlText w:val="§"/>
      <w:lvlJc w:val="left"/>
      <w:pPr>
        <w:tabs>
          <w:tab w:val="num" w:pos="2976"/>
        </w:tabs>
        <w:ind w:left="2976" w:hanging="595"/>
      </w:pPr>
      <w:rPr>
        <w:rFonts w:ascii="Wingdings" w:eastAsia="Wingdings" w:hAnsi="Wingdings"/>
        <w:sz w:val="18"/>
      </w:rPr>
    </w:lvl>
    <w:lvl w:ilvl="5">
      <w:start w:val="1"/>
      <w:numFmt w:val="bullet"/>
      <w:lvlText w:val="§"/>
      <w:lvlJc w:val="left"/>
      <w:pPr>
        <w:tabs>
          <w:tab w:val="num" w:pos="3572"/>
        </w:tabs>
        <w:ind w:left="3572" w:hanging="595"/>
      </w:pPr>
      <w:rPr>
        <w:rFonts w:ascii="Wingdings" w:eastAsia="Wingdings" w:hAnsi="Wingdings"/>
        <w:sz w:val="18"/>
      </w:rPr>
    </w:lvl>
    <w:lvl w:ilvl="6">
      <w:start w:val="1"/>
      <w:numFmt w:val="bullet"/>
      <w:lvlText w:val="§"/>
      <w:lvlJc w:val="left"/>
      <w:pPr>
        <w:tabs>
          <w:tab w:val="num" w:pos="4167"/>
        </w:tabs>
        <w:ind w:left="4167" w:hanging="595"/>
      </w:pPr>
      <w:rPr>
        <w:rFonts w:ascii="Wingdings" w:eastAsia="Wingdings" w:hAnsi="Wingdings"/>
        <w:sz w:val="18"/>
      </w:rPr>
    </w:lvl>
    <w:lvl w:ilvl="7">
      <w:start w:val="1"/>
      <w:numFmt w:val="bullet"/>
      <w:lvlText w:val="§"/>
      <w:lvlJc w:val="left"/>
      <w:pPr>
        <w:tabs>
          <w:tab w:val="num" w:pos="4762"/>
        </w:tabs>
        <w:ind w:left="4762" w:hanging="595"/>
      </w:pPr>
      <w:rPr>
        <w:rFonts w:ascii="Wingdings" w:eastAsia="Wingdings" w:hAnsi="Wingdings"/>
        <w:sz w:val="18"/>
      </w:rPr>
    </w:lvl>
    <w:lvl w:ilvl="8">
      <w:start w:val="1"/>
      <w:numFmt w:val="bullet"/>
      <w:lvlText w:val="§"/>
      <w:lvlJc w:val="left"/>
      <w:pPr>
        <w:tabs>
          <w:tab w:val="num" w:pos="4762"/>
        </w:tabs>
        <w:ind w:left="4762" w:hanging="595"/>
      </w:pPr>
      <w:rPr>
        <w:rFonts w:ascii="Wingdings" w:eastAsia="Wingdings" w:hAnsi="Wingdings"/>
        <w:sz w:val="18"/>
      </w:rPr>
    </w:lvl>
  </w:abstractNum>
  <w:abstractNum w:abstractNumId="10">
    <w:nsid w:val="66866C8F"/>
    <w:multiLevelType w:val="multilevel"/>
    <w:tmpl w:val="99799370"/>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11">
    <w:nsid w:val="66866C90"/>
    <w:multiLevelType w:val="singleLevel"/>
    <w:tmpl w:val="9979936F"/>
    <w:lvl w:ilvl="0">
      <w:start w:val="1"/>
      <w:numFmt w:val="decimal"/>
      <w:pStyle w:val="TableListNumber"/>
      <w:lvlText w:val="%1."/>
      <w:lvlJc w:val="left"/>
      <w:pPr>
        <w:tabs>
          <w:tab w:val="num" w:pos="360"/>
        </w:tabs>
        <w:ind w:left="298" w:hanging="298"/>
      </w:pPr>
    </w:lvl>
  </w:abstractNum>
  <w:abstractNum w:abstractNumId="12">
    <w:nsid w:val="66866C91"/>
    <w:multiLevelType w:val="hybridMultilevel"/>
    <w:tmpl w:val="9979936E"/>
    <w:lvl w:ilvl="0" w:tplc="42344AD8">
      <w:start w:val="1"/>
      <w:numFmt w:val="bullet"/>
      <w:lvlText w:val=""/>
      <w:lvlJc w:val="left"/>
      <w:pPr>
        <w:tabs>
          <w:tab w:val="num" w:pos="284"/>
        </w:tabs>
        <w:ind w:left="284" w:hanging="284"/>
      </w:pPr>
      <w:rPr>
        <w:rFonts w:ascii="Symbol" w:eastAsia="Symbol" w:hAnsi="Symbol" w:hint="default"/>
        <w:sz w:val="20"/>
        <w:szCs w:val="20"/>
      </w:rPr>
    </w:lvl>
    <w:lvl w:ilvl="1" w:tplc="D130A52E">
      <w:start w:val="1"/>
      <w:numFmt w:val="bullet"/>
      <w:lvlText w:val="o"/>
      <w:lvlJc w:val="left"/>
      <w:pPr>
        <w:tabs>
          <w:tab w:val="num" w:pos="1440"/>
        </w:tabs>
        <w:ind w:left="1440" w:hanging="360"/>
      </w:pPr>
      <w:rPr>
        <w:rFonts w:ascii="Courier New" w:eastAsia="Courier New" w:hAnsi="Courier New" w:cs="Courier New" w:hint="default"/>
      </w:rPr>
    </w:lvl>
    <w:lvl w:ilvl="2" w:tplc="56EC1118">
      <w:start w:val="1"/>
      <w:numFmt w:val="bullet"/>
      <w:lvlText w:val=""/>
      <w:lvlJc w:val="left"/>
      <w:pPr>
        <w:tabs>
          <w:tab w:val="num" w:pos="2160"/>
        </w:tabs>
        <w:ind w:left="2160" w:hanging="360"/>
      </w:pPr>
      <w:rPr>
        <w:rFonts w:ascii="Wingdings" w:eastAsia="Wingdings" w:hAnsi="Wingdings" w:hint="default"/>
      </w:rPr>
    </w:lvl>
    <w:lvl w:ilvl="3" w:tplc="0CC40262">
      <w:start w:val="1"/>
      <w:numFmt w:val="bullet"/>
      <w:lvlText w:val=""/>
      <w:lvlJc w:val="left"/>
      <w:pPr>
        <w:tabs>
          <w:tab w:val="num" w:pos="2880"/>
        </w:tabs>
        <w:ind w:left="2880" w:hanging="360"/>
      </w:pPr>
      <w:rPr>
        <w:rFonts w:ascii="Symbol" w:eastAsia="Symbol" w:hAnsi="Symbol" w:hint="default"/>
      </w:rPr>
    </w:lvl>
    <w:lvl w:ilvl="4" w:tplc="A32202E0">
      <w:start w:val="1"/>
      <w:numFmt w:val="bullet"/>
      <w:lvlText w:val="o"/>
      <w:lvlJc w:val="left"/>
      <w:pPr>
        <w:tabs>
          <w:tab w:val="num" w:pos="3600"/>
        </w:tabs>
        <w:ind w:left="3600" w:hanging="360"/>
      </w:pPr>
      <w:rPr>
        <w:rFonts w:ascii="Courier New" w:eastAsia="Courier New" w:hAnsi="Courier New" w:cs="Courier New" w:hint="default"/>
      </w:rPr>
    </w:lvl>
    <w:lvl w:ilvl="5" w:tplc="9AC02DEE">
      <w:start w:val="1"/>
      <w:numFmt w:val="bullet"/>
      <w:lvlText w:val=""/>
      <w:lvlJc w:val="left"/>
      <w:pPr>
        <w:tabs>
          <w:tab w:val="num" w:pos="4320"/>
        </w:tabs>
        <w:ind w:left="4320" w:hanging="360"/>
      </w:pPr>
      <w:rPr>
        <w:rFonts w:ascii="Wingdings" w:eastAsia="Wingdings" w:hAnsi="Wingdings" w:hint="default"/>
      </w:rPr>
    </w:lvl>
    <w:lvl w:ilvl="6" w:tplc="5C32814E">
      <w:start w:val="1"/>
      <w:numFmt w:val="bullet"/>
      <w:lvlText w:val=""/>
      <w:lvlJc w:val="left"/>
      <w:pPr>
        <w:tabs>
          <w:tab w:val="num" w:pos="5040"/>
        </w:tabs>
        <w:ind w:left="5040" w:hanging="360"/>
      </w:pPr>
      <w:rPr>
        <w:rFonts w:ascii="Symbol" w:eastAsia="Symbol" w:hAnsi="Symbol" w:hint="default"/>
      </w:rPr>
    </w:lvl>
    <w:lvl w:ilvl="7" w:tplc="F0E63424">
      <w:start w:val="1"/>
      <w:numFmt w:val="bullet"/>
      <w:lvlText w:val="o"/>
      <w:lvlJc w:val="left"/>
      <w:pPr>
        <w:tabs>
          <w:tab w:val="num" w:pos="5760"/>
        </w:tabs>
        <w:ind w:left="5760" w:hanging="360"/>
      </w:pPr>
      <w:rPr>
        <w:rFonts w:ascii="Courier New" w:eastAsia="Courier New" w:hAnsi="Courier New" w:cs="Courier New" w:hint="default"/>
      </w:rPr>
    </w:lvl>
    <w:lvl w:ilvl="8" w:tplc="9A123028">
      <w:start w:val="1"/>
      <w:numFmt w:val="bullet"/>
      <w:lvlText w:val=""/>
      <w:lvlJc w:val="left"/>
      <w:pPr>
        <w:tabs>
          <w:tab w:val="num" w:pos="6480"/>
        </w:tabs>
        <w:ind w:left="6480" w:hanging="360"/>
      </w:pPr>
      <w:rPr>
        <w:rFonts w:ascii="Wingdings" w:eastAsia="Wingdings" w:hAnsi="Wingdings" w:hint="default"/>
      </w:rPr>
    </w:lvl>
  </w:abstractNum>
  <w:abstractNum w:abstractNumId="13">
    <w:nsid w:val="66866C92"/>
    <w:multiLevelType w:val="hybridMultilevel"/>
    <w:tmpl w:val="9979936D"/>
    <w:lvl w:ilvl="0" w:tplc="460EDC42">
      <w:start w:val="1"/>
      <w:numFmt w:val="bullet"/>
      <w:lvlText w:val=""/>
      <w:lvlJc w:val="left"/>
      <w:pPr>
        <w:tabs>
          <w:tab w:val="num" w:pos="284"/>
        </w:tabs>
        <w:ind w:left="284" w:hanging="284"/>
      </w:pPr>
      <w:rPr>
        <w:rFonts w:ascii="Symbol" w:eastAsia="Symbol" w:hAnsi="Symbol" w:hint="default"/>
        <w:sz w:val="20"/>
        <w:szCs w:val="20"/>
      </w:rPr>
    </w:lvl>
    <w:lvl w:ilvl="1" w:tplc="76227414">
      <w:start w:val="1"/>
      <w:numFmt w:val="bullet"/>
      <w:lvlText w:val="o"/>
      <w:lvlJc w:val="left"/>
      <w:pPr>
        <w:tabs>
          <w:tab w:val="num" w:pos="1440"/>
        </w:tabs>
        <w:ind w:left="1440" w:hanging="360"/>
      </w:pPr>
      <w:rPr>
        <w:rFonts w:ascii="Courier New" w:eastAsia="Courier New" w:hAnsi="Courier New" w:cs="Courier New" w:hint="default"/>
      </w:rPr>
    </w:lvl>
    <w:lvl w:ilvl="2" w:tplc="BD2CD292">
      <w:start w:val="1"/>
      <w:numFmt w:val="bullet"/>
      <w:lvlText w:val=""/>
      <w:lvlJc w:val="left"/>
      <w:pPr>
        <w:tabs>
          <w:tab w:val="num" w:pos="2160"/>
        </w:tabs>
        <w:ind w:left="2160" w:hanging="360"/>
      </w:pPr>
      <w:rPr>
        <w:rFonts w:ascii="Wingdings" w:eastAsia="Wingdings" w:hAnsi="Wingdings" w:hint="default"/>
      </w:rPr>
    </w:lvl>
    <w:lvl w:ilvl="3" w:tplc="C7E8B076">
      <w:start w:val="1"/>
      <w:numFmt w:val="bullet"/>
      <w:lvlText w:val=""/>
      <w:lvlJc w:val="left"/>
      <w:pPr>
        <w:tabs>
          <w:tab w:val="num" w:pos="2880"/>
        </w:tabs>
        <w:ind w:left="2880" w:hanging="360"/>
      </w:pPr>
      <w:rPr>
        <w:rFonts w:ascii="Symbol" w:eastAsia="Symbol" w:hAnsi="Symbol" w:hint="default"/>
      </w:rPr>
    </w:lvl>
    <w:lvl w:ilvl="4" w:tplc="4EB01C98">
      <w:start w:val="1"/>
      <w:numFmt w:val="bullet"/>
      <w:lvlText w:val="o"/>
      <w:lvlJc w:val="left"/>
      <w:pPr>
        <w:tabs>
          <w:tab w:val="num" w:pos="3600"/>
        </w:tabs>
        <w:ind w:left="3600" w:hanging="360"/>
      </w:pPr>
      <w:rPr>
        <w:rFonts w:ascii="Courier New" w:eastAsia="Courier New" w:hAnsi="Courier New" w:cs="Courier New" w:hint="default"/>
      </w:rPr>
    </w:lvl>
    <w:lvl w:ilvl="5" w:tplc="47201058">
      <w:start w:val="1"/>
      <w:numFmt w:val="bullet"/>
      <w:lvlText w:val=""/>
      <w:lvlJc w:val="left"/>
      <w:pPr>
        <w:tabs>
          <w:tab w:val="num" w:pos="4320"/>
        </w:tabs>
        <w:ind w:left="4320" w:hanging="360"/>
      </w:pPr>
      <w:rPr>
        <w:rFonts w:ascii="Wingdings" w:eastAsia="Wingdings" w:hAnsi="Wingdings" w:hint="default"/>
      </w:rPr>
    </w:lvl>
    <w:lvl w:ilvl="6" w:tplc="86340122">
      <w:start w:val="1"/>
      <w:numFmt w:val="bullet"/>
      <w:lvlText w:val=""/>
      <w:lvlJc w:val="left"/>
      <w:pPr>
        <w:tabs>
          <w:tab w:val="num" w:pos="5040"/>
        </w:tabs>
        <w:ind w:left="5040" w:hanging="360"/>
      </w:pPr>
      <w:rPr>
        <w:rFonts w:ascii="Symbol" w:eastAsia="Symbol" w:hAnsi="Symbol" w:hint="default"/>
      </w:rPr>
    </w:lvl>
    <w:lvl w:ilvl="7" w:tplc="D9F29810">
      <w:start w:val="1"/>
      <w:numFmt w:val="bullet"/>
      <w:lvlText w:val="o"/>
      <w:lvlJc w:val="left"/>
      <w:pPr>
        <w:tabs>
          <w:tab w:val="num" w:pos="5760"/>
        </w:tabs>
        <w:ind w:left="5760" w:hanging="360"/>
      </w:pPr>
      <w:rPr>
        <w:rFonts w:ascii="Courier New" w:eastAsia="Courier New" w:hAnsi="Courier New" w:cs="Courier New" w:hint="default"/>
      </w:rPr>
    </w:lvl>
    <w:lvl w:ilvl="8" w:tplc="0958DCF0">
      <w:start w:val="1"/>
      <w:numFmt w:val="bullet"/>
      <w:lvlText w:val=""/>
      <w:lvlJc w:val="left"/>
      <w:pPr>
        <w:tabs>
          <w:tab w:val="num" w:pos="6480"/>
        </w:tabs>
        <w:ind w:left="6480" w:hanging="360"/>
      </w:pPr>
      <w:rPr>
        <w:rFonts w:ascii="Wingdings" w:eastAsia="Wingdings" w:hAnsi="Wingdings" w:hint="default"/>
      </w:rPr>
    </w:lvl>
  </w:abstractNum>
  <w:abstractNum w:abstractNumId="14">
    <w:nsid w:val="66866C93"/>
    <w:multiLevelType w:val="hybridMultilevel"/>
    <w:tmpl w:val="9979936C"/>
    <w:lvl w:ilvl="0" w:tplc="F2484436">
      <w:start w:val="1"/>
      <w:numFmt w:val="bullet"/>
      <w:lvlText w:val=""/>
      <w:lvlJc w:val="left"/>
      <w:pPr>
        <w:tabs>
          <w:tab w:val="num" w:pos="284"/>
        </w:tabs>
        <w:ind w:left="284" w:hanging="284"/>
      </w:pPr>
      <w:rPr>
        <w:rFonts w:ascii="Symbol" w:eastAsia="Symbol" w:hAnsi="Symbol" w:hint="default"/>
        <w:sz w:val="20"/>
        <w:szCs w:val="20"/>
      </w:rPr>
    </w:lvl>
    <w:lvl w:ilvl="1" w:tplc="60E48310">
      <w:start w:val="1"/>
      <w:numFmt w:val="bullet"/>
      <w:lvlText w:val="o"/>
      <w:lvlJc w:val="left"/>
      <w:pPr>
        <w:tabs>
          <w:tab w:val="num" w:pos="1440"/>
        </w:tabs>
        <w:ind w:left="1440" w:hanging="360"/>
      </w:pPr>
      <w:rPr>
        <w:rFonts w:ascii="Courier New" w:eastAsia="Courier New" w:hAnsi="Courier New" w:cs="Courier New" w:hint="default"/>
      </w:rPr>
    </w:lvl>
    <w:lvl w:ilvl="2" w:tplc="837A5890">
      <w:start w:val="1"/>
      <w:numFmt w:val="bullet"/>
      <w:lvlText w:val=""/>
      <w:lvlJc w:val="left"/>
      <w:pPr>
        <w:tabs>
          <w:tab w:val="num" w:pos="2160"/>
        </w:tabs>
        <w:ind w:left="2160" w:hanging="360"/>
      </w:pPr>
      <w:rPr>
        <w:rFonts w:ascii="Wingdings" w:eastAsia="Wingdings" w:hAnsi="Wingdings" w:hint="default"/>
      </w:rPr>
    </w:lvl>
    <w:lvl w:ilvl="3" w:tplc="E03CE94C">
      <w:start w:val="1"/>
      <w:numFmt w:val="bullet"/>
      <w:lvlText w:val=""/>
      <w:lvlJc w:val="left"/>
      <w:pPr>
        <w:tabs>
          <w:tab w:val="num" w:pos="2880"/>
        </w:tabs>
        <w:ind w:left="2880" w:hanging="360"/>
      </w:pPr>
      <w:rPr>
        <w:rFonts w:ascii="Symbol" w:eastAsia="Symbol" w:hAnsi="Symbol" w:hint="default"/>
      </w:rPr>
    </w:lvl>
    <w:lvl w:ilvl="4" w:tplc="909C36A6">
      <w:start w:val="1"/>
      <w:numFmt w:val="bullet"/>
      <w:lvlText w:val="o"/>
      <w:lvlJc w:val="left"/>
      <w:pPr>
        <w:tabs>
          <w:tab w:val="num" w:pos="3600"/>
        </w:tabs>
        <w:ind w:left="3600" w:hanging="360"/>
      </w:pPr>
      <w:rPr>
        <w:rFonts w:ascii="Courier New" w:eastAsia="Courier New" w:hAnsi="Courier New" w:cs="Courier New" w:hint="default"/>
      </w:rPr>
    </w:lvl>
    <w:lvl w:ilvl="5" w:tplc="1108B8C2">
      <w:start w:val="1"/>
      <w:numFmt w:val="bullet"/>
      <w:lvlText w:val=""/>
      <w:lvlJc w:val="left"/>
      <w:pPr>
        <w:tabs>
          <w:tab w:val="num" w:pos="4320"/>
        </w:tabs>
        <w:ind w:left="4320" w:hanging="360"/>
      </w:pPr>
      <w:rPr>
        <w:rFonts w:ascii="Wingdings" w:eastAsia="Wingdings" w:hAnsi="Wingdings" w:hint="default"/>
      </w:rPr>
    </w:lvl>
    <w:lvl w:ilvl="6" w:tplc="97EA6B12">
      <w:start w:val="1"/>
      <w:numFmt w:val="bullet"/>
      <w:lvlText w:val=""/>
      <w:lvlJc w:val="left"/>
      <w:pPr>
        <w:tabs>
          <w:tab w:val="num" w:pos="5040"/>
        </w:tabs>
        <w:ind w:left="5040" w:hanging="360"/>
      </w:pPr>
      <w:rPr>
        <w:rFonts w:ascii="Symbol" w:eastAsia="Symbol" w:hAnsi="Symbol" w:hint="default"/>
      </w:rPr>
    </w:lvl>
    <w:lvl w:ilvl="7" w:tplc="28EC3702">
      <w:start w:val="1"/>
      <w:numFmt w:val="bullet"/>
      <w:lvlText w:val="o"/>
      <w:lvlJc w:val="left"/>
      <w:pPr>
        <w:tabs>
          <w:tab w:val="num" w:pos="5760"/>
        </w:tabs>
        <w:ind w:left="5760" w:hanging="360"/>
      </w:pPr>
      <w:rPr>
        <w:rFonts w:ascii="Courier New" w:eastAsia="Courier New" w:hAnsi="Courier New" w:cs="Courier New" w:hint="default"/>
      </w:rPr>
    </w:lvl>
    <w:lvl w:ilvl="8" w:tplc="A6B4EB50">
      <w:start w:val="1"/>
      <w:numFmt w:val="bullet"/>
      <w:lvlText w:val=""/>
      <w:lvlJc w:val="left"/>
      <w:pPr>
        <w:tabs>
          <w:tab w:val="num" w:pos="6480"/>
        </w:tabs>
        <w:ind w:left="6480" w:hanging="360"/>
      </w:pPr>
      <w:rPr>
        <w:rFonts w:ascii="Wingdings" w:eastAsia="Wingdings" w:hAnsi="Wingdings" w:hint="default"/>
      </w:rPr>
    </w:lvl>
  </w:abstractNum>
  <w:abstractNum w:abstractNumId="15">
    <w:nsid w:val="68D160A0"/>
    <w:multiLevelType w:val="hybridMultilevel"/>
    <w:tmpl w:val="275A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971D43"/>
    <w:multiLevelType w:val="multilevel"/>
    <w:tmpl w:val="7C56822C"/>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7">
    <w:nsid w:val="733E58E2"/>
    <w:multiLevelType w:val="multilevel"/>
    <w:tmpl w:val="619AE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8996415"/>
    <w:multiLevelType w:val="multilevel"/>
    <w:tmpl w:val="AA38B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7"/>
  </w:num>
  <w:num w:numId="5">
    <w:abstractNumId w:val="8"/>
  </w:num>
  <w:num w:numId="6">
    <w:abstractNumId w:val="9"/>
  </w:num>
  <w:num w:numId="7">
    <w:abstractNumId w:val="10"/>
  </w:num>
  <w:num w:numId="8">
    <w:abstractNumId w:val="11"/>
  </w:num>
  <w:num w:numId="9">
    <w:abstractNumId w:val="12"/>
  </w:num>
  <w:num w:numId="10">
    <w:abstractNumId w:val="13"/>
  </w:num>
  <w:num w:numId="11">
    <w:abstractNumId w:val="14"/>
  </w:num>
  <w:num w:numId="12">
    <w:abstractNumId w:val="1"/>
  </w:num>
  <w:num w:numId="13">
    <w:abstractNumId w:val="3"/>
  </w:num>
  <w:num w:numId="14">
    <w:abstractNumId w:val="17"/>
  </w:num>
  <w:num w:numId="15">
    <w:abstractNumId w:val="18"/>
  </w:num>
  <w:num w:numId="16">
    <w:abstractNumId w:val="0"/>
  </w:num>
  <w:num w:numId="17">
    <w:abstractNumId w:val="16"/>
  </w:num>
  <w:num w:numId="18">
    <w:abstractNumId w:val="2"/>
  </w:num>
  <w:num w:numId="19">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851"/>
  <w:drawingGridHorizontalSpacing w:val="120"/>
  <w:displayHorizont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64B5D"/>
    <w:rsid w:val="000C484F"/>
    <w:rsid w:val="000C4FC9"/>
    <w:rsid w:val="00127FC0"/>
    <w:rsid w:val="001A6D79"/>
    <w:rsid w:val="0026715F"/>
    <w:rsid w:val="00324D3F"/>
    <w:rsid w:val="00345F24"/>
    <w:rsid w:val="00385093"/>
    <w:rsid w:val="00393C5D"/>
    <w:rsid w:val="003C5E0B"/>
    <w:rsid w:val="003E460A"/>
    <w:rsid w:val="004621E7"/>
    <w:rsid w:val="004B3B7B"/>
    <w:rsid w:val="004E7616"/>
    <w:rsid w:val="005044B7"/>
    <w:rsid w:val="005A6704"/>
    <w:rsid w:val="005C313F"/>
    <w:rsid w:val="005F7FAD"/>
    <w:rsid w:val="0061181E"/>
    <w:rsid w:val="006756E9"/>
    <w:rsid w:val="00696456"/>
    <w:rsid w:val="00696552"/>
    <w:rsid w:val="006A7ED8"/>
    <w:rsid w:val="006F0691"/>
    <w:rsid w:val="007155E2"/>
    <w:rsid w:val="00863F4A"/>
    <w:rsid w:val="00873BF3"/>
    <w:rsid w:val="008B024E"/>
    <w:rsid w:val="008E2F9B"/>
    <w:rsid w:val="00967F09"/>
    <w:rsid w:val="009B427A"/>
    <w:rsid w:val="009F76FF"/>
    <w:rsid w:val="00AD6F1B"/>
    <w:rsid w:val="00B6156C"/>
    <w:rsid w:val="00B6769C"/>
    <w:rsid w:val="00B71255"/>
    <w:rsid w:val="00B9599B"/>
    <w:rsid w:val="00BA27D1"/>
    <w:rsid w:val="00BA7289"/>
    <w:rsid w:val="00BB5465"/>
    <w:rsid w:val="00BB7DE7"/>
    <w:rsid w:val="00BC728F"/>
    <w:rsid w:val="00C12586"/>
    <w:rsid w:val="00C36AE0"/>
    <w:rsid w:val="00C621C2"/>
    <w:rsid w:val="00C94DB5"/>
    <w:rsid w:val="00C9690D"/>
    <w:rsid w:val="00CA63A2"/>
    <w:rsid w:val="00CE0A06"/>
    <w:rsid w:val="00DC676D"/>
    <w:rsid w:val="00DE6EC6"/>
    <w:rsid w:val="00E45C27"/>
    <w:rsid w:val="00E57624"/>
    <w:rsid w:val="00E81474"/>
    <w:rsid w:val="00EA3F27"/>
    <w:rsid w:val="00EB7CAC"/>
    <w:rsid w:val="00F40CDC"/>
    <w:rsid w:val="00F75A04"/>
    <w:rsid w:val="00FB223E"/>
    <w:rsid w:val="00FC7237"/>
    <w:rsid w:val="00FE2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F482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eastAsia="Arial" w:hAnsi="Arial" w:cs="Arial"/>
      <w:sz w:val="24"/>
      <w:szCs w:val="24"/>
    </w:rPr>
  </w:style>
  <w:style w:type="paragraph" w:styleId="Heading1">
    <w:name w:val="heading 1"/>
    <w:aliases w:val="h1,heading 1,1"/>
    <w:basedOn w:val="Normal"/>
    <w:next w:val="Normal"/>
    <w:qFormat/>
    <w:pPr>
      <w:keepNext/>
      <w:outlineLvl w:val="0"/>
    </w:pPr>
    <w:rPr>
      <w:b/>
      <w:bCs/>
      <w:sz w:val="48"/>
      <w:szCs w:val="48"/>
    </w:rPr>
  </w:style>
  <w:style w:type="paragraph" w:styleId="Heading2">
    <w:name w:val="heading 2"/>
    <w:aliases w:val="MainHeading"/>
    <w:basedOn w:val="Normal"/>
    <w:next w:val="Normal"/>
    <w:qFormat/>
    <w:pPr>
      <w:keepNext/>
      <w:spacing w:before="240" w:after="60"/>
      <w:outlineLvl w:val="1"/>
    </w:pPr>
    <w:rPr>
      <w:b/>
      <w:bCs/>
      <w:i/>
      <w:iCs/>
    </w:rPr>
  </w:style>
  <w:style w:type="paragraph" w:styleId="Heading3">
    <w:name w:val="heading 3"/>
    <w:aliases w:val="h3,3,h31,h32,Titre 3,3+,heading 3,level 3,headin^pg 3"/>
    <w:basedOn w:val="Normal"/>
    <w:next w:val="Normal"/>
    <w:qFormat/>
    <w:pPr>
      <w:keepNext/>
      <w:spacing w:before="240" w:after="60"/>
      <w:outlineLvl w:val="2"/>
    </w:pPr>
  </w:style>
  <w:style w:type="paragraph" w:styleId="Heading4">
    <w:name w:val="heading 4"/>
    <w:basedOn w:val="Normal"/>
    <w:next w:val="Normal"/>
    <w:qFormat/>
    <w:pPr>
      <w:keepNext/>
      <w:ind w:left="720"/>
      <w:outlineLvl w:val="3"/>
    </w:pPr>
    <w:rPr>
      <w:b/>
      <w:bCs/>
      <w:sz w:val="22"/>
      <w:szCs w:val="22"/>
    </w:rPr>
  </w:style>
  <w:style w:type="paragraph" w:styleId="Heading5">
    <w:name w:val="heading 5"/>
    <w:basedOn w:val="Normal"/>
    <w:next w:val="Normal"/>
    <w:qFormat/>
    <w:pPr>
      <w:keepNext/>
      <w:jc w:val="center"/>
      <w:outlineLvl w:val="4"/>
    </w:pPr>
    <w:rPr>
      <w:rFonts w:ascii="Times New Roman" w:eastAsia="Times New Roman" w:hAnsi="Times New Roman" w:cs="Times New Roman"/>
      <w:i/>
      <w:iCs/>
      <w:sz w:val="22"/>
      <w:szCs w:val="22"/>
    </w:rPr>
  </w:style>
  <w:style w:type="paragraph" w:styleId="Heading6">
    <w:name w:val="heading 6"/>
    <w:basedOn w:val="Normal"/>
    <w:next w:val="Normal"/>
    <w:qFormat/>
    <w:pPr>
      <w:keepNext/>
      <w:outlineLvl w:val="5"/>
    </w:pPr>
    <w:rPr>
      <w:rFonts w:ascii="Times New Roman" w:eastAsia="Times New Roman" w:hAnsi="Times New Roman" w:cs="Times New Roman"/>
      <w:b/>
      <w:bCs/>
    </w:rPr>
  </w:style>
  <w:style w:type="paragraph" w:styleId="Heading7">
    <w:name w:val="heading 7"/>
    <w:basedOn w:val="Normal"/>
    <w:next w:val="Normal"/>
    <w:qFormat/>
    <w:pPr>
      <w:keepNext/>
      <w:numPr>
        <w:numId w:val="1"/>
      </w:numPr>
      <w:outlineLvl w:val="6"/>
    </w:pPr>
    <w:rPr>
      <w:b/>
      <w:bCs/>
    </w:rPr>
  </w:style>
  <w:style w:type="paragraph" w:styleId="Heading8">
    <w:name w:val="heading 8"/>
    <w:basedOn w:val="Normal"/>
    <w:next w:val="Normal"/>
    <w:qFormat/>
    <w:pPr>
      <w:keepNext/>
      <w:jc w:val="center"/>
      <w:outlineLvl w:val="7"/>
    </w:pPr>
    <w:rPr>
      <w:b/>
      <w:bCs/>
      <w:noProof/>
    </w:rPr>
  </w:style>
  <w:style w:type="paragraph" w:styleId="Heading9">
    <w:name w:val="heading 9"/>
    <w:basedOn w:val="Normal"/>
    <w:next w:val="Normal"/>
    <w:qFormat/>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Pr>
      <w:rFonts w:ascii="Times New Roman" w:eastAsia="Times New Roman" w:hAnsi="Times New Roman" w:cs="Times New Roman"/>
      <w:sz w:val="20"/>
      <w:szCs w:val="20"/>
    </w:rPr>
  </w:style>
  <w:style w:type="character" w:styleId="FootnoteReference">
    <w:name w:val="footnote reference"/>
    <w:semiHidden/>
    <w:rPr>
      <w:vertAlign w:val="superscript"/>
    </w:rPr>
  </w:style>
  <w:style w:type="character" w:customStyle="1" w:styleId="HRSDDocumentName">
    <w:name w:val="HRSD Document Name"/>
    <w:rPr>
      <w:rFonts w:ascii="Arial" w:eastAsia="Arial" w:hAnsi="Arial"/>
      <w:b/>
      <w:bCs/>
      <w:i/>
      <w:iCs/>
      <w:sz w:val="48"/>
    </w:rPr>
  </w:style>
  <w:style w:type="paragraph" w:customStyle="1" w:styleId="HRSDNon-stdTitle">
    <w:name w:val="HRSD Non-std Title"/>
    <w:basedOn w:val="Normal"/>
    <w:pPr>
      <w:jc w:val="center"/>
    </w:pPr>
    <w:rPr>
      <w:rFonts w:cs="Times New Roman"/>
      <w:szCs w:val="20"/>
    </w:rPr>
  </w:style>
  <w:style w:type="paragraph" w:styleId="BodyText3">
    <w:name w:val="Body Text 3"/>
    <w:basedOn w:val="Normal"/>
    <w:semiHidden/>
    <w:pPr>
      <w:jc w:val="center"/>
    </w:pPr>
    <w:rPr>
      <w:sz w:val="56"/>
      <w:lang w:eastAsia="en-US"/>
    </w:rPr>
  </w:style>
  <w:style w:type="character" w:styleId="Hyperlink">
    <w:name w:val="Hyperlink"/>
    <w:semiHidden/>
    <w:rPr>
      <w:color w:val="0000FF"/>
      <w:u w:val="single"/>
    </w:rPr>
  </w:style>
  <w:style w:type="paragraph" w:styleId="Header">
    <w:name w:val="header"/>
    <w:basedOn w:val="Normal"/>
    <w:link w:val="HeaderChar"/>
    <w:semiHidden/>
    <w:pPr>
      <w:tabs>
        <w:tab w:val="center" w:pos="4153"/>
        <w:tab w:val="right" w:pos="8306"/>
      </w:tabs>
    </w:pPr>
    <w:rPr>
      <w:rFonts w:cs="Times New Roman"/>
      <w:lang w:val="x-none" w:eastAsia="x-non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character" w:customStyle="1" w:styleId="HRSDFootnoteChar">
    <w:name w:val="HRSD Footnote Char"/>
    <w:rPr>
      <w:lang w:val="en-GB" w:eastAsia="en-GB" w:bidi="ar-SA"/>
    </w:rPr>
  </w:style>
  <w:style w:type="paragraph" w:customStyle="1" w:styleId="HRSDHeadingText">
    <w:name w:val="HRSD Heading Text"/>
    <w:basedOn w:val="Normal"/>
    <w:next w:val="Normal"/>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pPr>
      <w:numPr>
        <w:numId w:val="2"/>
      </w:numPr>
      <w:tabs>
        <w:tab w:val="left" w:pos="576"/>
      </w:tabs>
      <w:spacing w:after="120"/>
    </w:pPr>
  </w:style>
  <w:style w:type="paragraph" w:customStyle="1" w:styleId="HRSDTableColumnTitles">
    <w:name w:val="HRSD Table Column Titles"/>
    <w:basedOn w:val="Normal"/>
    <w:pPr>
      <w:jc w:val="center"/>
    </w:pPr>
    <w:rPr>
      <w:rFonts w:cs="Times New Roman"/>
      <w:b/>
      <w:bCs/>
      <w:sz w:val="20"/>
      <w:szCs w:val="20"/>
    </w:rPr>
  </w:style>
  <w:style w:type="paragraph" w:customStyle="1" w:styleId="HRSDSub-heading">
    <w:name w:val="HRSD Sub-heading"/>
    <w:basedOn w:val="Normal"/>
    <w:next w:val="HRSDParagraphautonumber"/>
    <w:pPr>
      <w:spacing w:before="120" w:after="120"/>
    </w:pPr>
    <w:rPr>
      <w:rFonts w:cs="Times New Roman"/>
      <w:b/>
      <w:szCs w:val="20"/>
    </w:rPr>
  </w:style>
  <w:style w:type="paragraph" w:customStyle="1" w:styleId="HRSDSub-para">
    <w:name w:val="HRSD Sub-para"/>
    <w:basedOn w:val="Normal"/>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Pr>
      <w:rFonts w:ascii="Arial" w:eastAsia="Arial" w:hAnsi="Arial"/>
      <w:color w:val="000000"/>
      <w:sz w:val="24"/>
      <w:lang w:val="en-GB" w:eastAsia="en-GB" w:bidi="ar-SA"/>
    </w:rPr>
  </w:style>
  <w:style w:type="character" w:customStyle="1" w:styleId="HRSDTableText">
    <w:name w:val="HRSD Table Text"/>
    <w:rPr>
      <w:sz w:val="20"/>
    </w:rPr>
  </w:style>
  <w:style w:type="paragraph" w:customStyle="1" w:styleId="HRSDSub-sub-para">
    <w:name w:val="HRSD Sub-sub-para"/>
    <w:basedOn w:val="Normal"/>
    <w:pPr>
      <w:numPr>
        <w:ilvl w:val="2"/>
        <w:numId w:val="2"/>
      </w:numPr>
      <w:tabs>
        <w:tab w:val="left" w:pos="1728"/>
      </w:tabs>
    </w:pPr>
  </w:style>
  <w:style w:type="paragraph" w:styleId="TOC1">
    <w:name w:val="toc 1"/>
    <w:basedOn w:val="Normal"/>
    <w:next w:val="Normal"/>
    <w:semiHidden/>
  </w:style>
  <w:style w:type="paragraph" w:styleId="TOC2">
    <w:name w:val="toc 2"/>
    <w:basedOn w:val="Normal"/>
    <w:next w:val="Normal"/>
    <w:semiHidden/>
    <w:pPr>
      <w:ind w:left="240"/>
    </w:pPr>
    <w:rPr>
      <w:sz w:val="18"/>
    </w:rPr>
  </w:style>
  <w:style w:type="paragraph" w:customStyle="1" w:styleId="1HRSDHeadingText">
    <w:name w:val="1. HRSD Heading Text"/>
    <w:basedOn w:val="Normal"/>
    <w:next w:val="Normal"/>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style>
  <w:style w:type="paragraph" w:styleId="BodyText">
    <w:name w:val="Body Text"/>
    <w:basedOn w:val="Normal"/>
    <w:semiHidden/>
    <w:pPr>
      <w:jc w:val="left"/>
    </w:pPr>
    <w:rPr>
      <w:rFonts w:cs="Times New Roman"/>
      <w:szCs w:val="20"/>
      <w:lang w:val="en-US" w:eastAsia="en-US"/>
    </w:rPr>
  </w:style>
  <w:style w:type="paragraph" w:customStyle="1" w:styleId="Bulletedlist">
    <w:name w:val="Bulleted list"/>
    <w:basedOn w:val="Normal"/>
    <w:pPr>
      <w:numPr>
        <w:numId w:val="3"/>
      </w:numPr>
      <w:spacing w:after="120"/>
      <w:jc w:val="left"/>
    </w:pPr>
    <w:rPr>
      <w:rFonts w:ascii="Times New Roman" w:eastAsia="Times New Roman" w:hAnsi="Times New Roman" w:cs="Times New Roman"/>
      <w:sz w:val="20"/>
      <w:szCs w:val="20"/>
      <w:lang w:eastAsia="en-US"/>
    </w:rPr>
  </w:style>
  <w:style w:type="paragraph" w:customStyle="1" w:styleId="NormalOutdent">
    <w:name w:val="Normal Outdent"/>
    <w:basedOn w:val="Normal"/>
    <w:pPr>
      <w:jc w:val="left"/>
    </w:pPr>
    <w:rPr>
      <w:rFonts w:ascii="Times New Roman" w:eastAsia="Times New Roman" w:hAnsi="Times New Roman" w:cs="Times New Roman"/>
      <w:sz w:val="20"/>
      <w:szCs w:val="20"/>
      <w:lang w:eastAsia="en-US"/>
    </w:rPr>
  </w:style>
  <w:style w:type="character" w:styleId="CommentReference">
    <w:name w:val="annotation reference"/>
    <w:semiHidden/>
    <w:rPr>
      <w:sz w:val="16"/>
      <w:szCs w:val="16"/>
    </w:rPr>
  </w:style>
  <w:style w:type="paragraph" w:styleId="CommentText">
    <w:name w:val="annotation text"/>
    <w:basedOn w:val="Normal"/>
    <w:link w:val="CommentTextChar"/>
    <w:semiHidden/>
    <w:pPr>
      <w:jc w:val="left"/>
    </w:pPr>
    <w:rPr>
      <w:rFonts w:cs="Times New Roman"/>
      <w:sz w:val="20"/>
      <w:szCs w:val="20"/>
      <w:lang w:eastAsia="en-US"/>
    </w:rPr>
  </w:style>
  <w:style w:type="paragraph" w:customStyle="1" w:styleId="MGBCReportBodyText">
    <w:name w:val="MGBC Report Body Text"/>
    <w:basedOn w:val="Normal"/>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pPr>
      <w:spacing w:before="60" w:after="60" w:line="240" w:lineRule="atLeast"/>
    </w:pPr>
    <w:rPr>
      <w:rFonts w:ascii="Arial" w:eastAsia="Times" w:hAnsi="Arial"/>
      <w:sz w:val="18"/>
      <w:szCs w:val="18"/>
    </w:rPr>
  </w:style>
  <w:style w:type="paragraph" w:customStyle="1" w:styleId="TableColumnHeader">
    <w:name w:val="Table Column Header"/>
    <w:basedOn w:val="TableText"/>
    <w:pPr>
      <w:widowControl w:val="0"/>
    </w:pPr>
    <w:rPr>
      <w:b/>
      <w:color w:val="FFFFFF"/>
    </w:rPr>
  </w:style>
  <w:style w:type="table" w:styleId="TableGrid">
    <w:name w:val="Table Grid"/>
    <w:basedOn w:val="TableNormal"/>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pPr>
      <w:numPr>
        <w:numId w:val="4"/>
      </w:numPr>
    </w:pPr>
  </w:style>
  <w:style w:type="paragraph" w:customStyle="1" w:styleId="TableBullet2">
    <w:name w:val="Table Bullet 2"/>
    <w:basedOn w:val="TableBullet"/>
    <w:pPr>
      <w:widowControl w:val="0"/>
      <w:numPr>
        <w:ilvl w:val="1"/>
      </w:numPr>
    </w:pPr>
  </w:style>
  <w:style w:type="paragraph" w:customStyle="1" w:styleId="PPPAParagraphautonumber">
    <w:name w:val="PPPA Paragraph (auto number)"/>
    <w:basedOn w:val="HRSDParagraphautonumber"/>
    <w:pPr>
      <w:numPr>
        <w:numId w:val="5"/>
      </w:numPr>
    </w:pPr>
  </w:style>
  <w:style w:type="paragraph" w:styleId="ListBullet">
    <w:name w:val="List Bullet"/>
    <w:basedOn w:val="Normal"/>
    <w:semiHidden/>
    <w:pPr>
      <w:numPr>
        <w:numId w:val="6"/>
      </w:numPr>
      <w:spacing w:after="240" w:line="240" w:lineRule="atLeast"/>
      <w:jc w:val="left"/>
    </w:pPr>
    <w:rPr>
      <w:rFonts w:cs="Times New Roman"/>
      <w:sz w:val="20"/>
      <w:szCs w:val="20"/>
      <w:lang w:eastAsia="en-US"/>
    </w:rPr>
  </w:style>
  <w:style w:type="paragraph" w:styleId="ListBullet2">
    <w:name w:val="List Bullet 2"/>
    <w:basedOn w:val="Normal"/>
    <w:semiHidden/>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semiHidden/>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semiHidden/>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semiHidden/>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semiHidden/>
    <w:pPr>
      <w:ind w:left="480"/>
      <w:jc w:val="left"/>
    </w:pPr>
    <w:rPr>
      <w:rFonts w:ascii="Times New Roman" w:eastAsia="SimSun" w:hAnsi="Times New Roman" w:cs="Mangal"/>
      <w:lang w:eastAsia="zh-CN" w:bidi="ks-Deva"/>
    </w:rPr>
  </w:style>
  <w:style w:type="paragraph" w:styleId="TOC4">
    <w:name w:val="toc 4"/>
    <w:basedOn w:val="Normal"/>
    <w:next w:val="Normal"/>
    <w:semiHidden/>
    <w:pPr>
      <w:ind w:left="720"/>
      <w:jc w:val="left"/>
    </w:pPr>
    <w:rPr>
      <w:rFonts w:ascii="Times New Roman" w:eastAsia="SimSun" w:hAnsi="Times New Roman" w:cs="Mangal"/>
      <w:lang w:eastAsia="zh-CN" w:bidi="ks-Deva"/>
    </w:rPr>
  </w:style>
  <w:style w:type="paragraph" w:styleId="TOC5">
    <w:name w:val="toc 5"/>
    <w:basedOn w:val="Normal"/>
    <w:next w:val="Normal"/>
    <w:semiHidden/>
    <w:pPr>
      <w:ind w:left="960"/>
      <w:jc w:val="left"/>
    </w:pPr>
    <w:rPr>
      <w:rFonts w:ascii="Times New Roman" w:eastAsia="SimSun" w:hAnsi="Times New Roman" w:cs="Mangal"/>
      <w:lang w:eastAsia="zh-CN" w:bidi="ks-Deva"/>
    </w:rPr>
  </w:style>
  <w:style w:type="paragraph" w:styleId="TOC6">
    <w:name w:val="toc 6"/>
    <w:basedOn w:val="Normal"/>
    <w:next w:val="Normal"/>
    <w:semiHidden/>
    <w:pPr>
      <w:ind w:left="1200"/>
      <w:jc w:val="left"/>
    </w:pPr>
    <w:rPr>
      <w:rFonts w:ascii="Times New Roman" w:eastAsia="SimSun" w:hAnsi="Times New Roman" w:cs="Mangal"/>
      <w:lang w:eastAsia="zh-CN" w:bidi="ks-Deva"/>
    </w:rPr>
  </w:style>
  <w:style w:type="paragraph" w:styleId="TOC7">
    <w:name w:val="toc 7"/>
    <w:basedOn w:val="Normal"/>
    <w:next w:val="Normal"/>
    <w:semiHidden/>
    <w:pPr>
      <w:ind w:left="1440"/>
      <w:jc w:val="left"/>
    </w:pPr>
    <w:rPr>
      <w:rFonts w:ascii="Times New Roman" w:eastAsia="SimSun" w:hAnsi="Times New Roman" w:cs="Mangal"/>
      <w:lang w:eastAsia="zh-CN" w:bidi="ks-Deva"/>
    </w:rPr>
  </w:style>
  <w:style w:type="paragraph" w:styleId="TOC8">
    <w:name w:val="toc 8"/>
    <w:basedOn w:val="Normal"/>
    <w:next w:val="Normal"/>
    <w:semiHidden/>
    <w:pPr>
      <w:ind w:left="1680"/>
      <w:jc w:val="left"/>
    </w:pPr>
    <w:rPr>
      <w:rFonts w:ascii="Times New Roman" w:eastAsia="SimSun" w:hAnsi="Times New Roman" w:cs="Mangal"/>
      <w:lang w:eastAsia="zh-CN" w:bidi="ks-Deva"/>
    </w:rPr>
  </w:style>
  <w:style w:type="paragraph" w:styleId="TOC9">
    <w:name w:val="toc 9"/>
    <w:basedOn w:val="Normal"/>
    <w:next w:val="Normal"/>
    <w:semiHidden/>
    <w:pPr>
      <w:ind w:left="1920"/>
      <w:jc w:val="left"/>
    </w:pPr>
    <w:rPr>
      <w:rFonts w:ascii="Times New Roman" w:eastAsia="SimSun" w:hAnsi="Times New Roman" w:cs="Mangal"/>
      <w:lang w:eastAsia="zh-CN" w:bidi="ks-Deva"/>
    </w:rPr>
  </w:style>
  <w:style w:type="paragraph" w:styleId="ListNumber">
    <w:name w:val="List Number"/>
    <w:basedOn w:val="Normal"/>
    <w:semiHidden/>
    <w:pPr>
      <w:numPr>
        <w:numId w:val="7"/>
      </w:numPr>
      <w:spacing w:after="240" w:line="240" w:lineRule="atLeast"/>
      <w:jc w:val="left"/>
    </w:pPr>
    <w:rPr>
      <w:rFonts w:cs="Times New Roman"/>
      <w:sz w:val="20"/>
      <w:szCs w:val="20"/>
      <w:lang w:eastAsia="en-US"/>
    </w:rPr>
  </w:style>
  <w:style w:type="paragraph" w:styleId="ListNumber2">
    <w:name w:val="List Number 2"/>
    <w:basedOn w:val="Normal"/>
    <w:semiHidden/>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semiHidden/>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semiHidden/>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semiHidden/>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Pr>
      <w:rFonts w:ascii="Tahoma" w:eastAsia="Tahoma" w:hAnsi="Tahoma" w:cs="Tahoma"/>
      <w:sz w:val="16"/>
      <w:szCs w:val="16"/>
    </w:rPr>
  </w:style>
  <w:style w:type="paragraph" w:customStyle="1" w:styleId="TableListNumber">
    <w:name w:val="Table List Number"/>
    <w:basedOn w:val="TableText"/>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qFormat/>
    <w:pPr>
      <w:ind w:left="720"/>
      <w:contextualSpacing/>
    </w:pPr>
  </w:style>
  <w:style w:type="character" w:customStyle="1" w:styleId="HeaderChar">
    <w:name w:val="Header Char"/>
    <w:link w:val="Header"/>
    <w:rPr>
      <w:rFonts w:ascii="Arial" w:eastAsia="Arial" w:hAnsi="Arial" w:cs="Arial"/>
      <w:sz w:val="24"/>
      <w:szCs w:val="24"/>
    </w:rPr>
  </w:style>
  <w:style w:type="paragraph" w:styleId="Subtitle">
    <w:name w:val="Subtitle"/>
    <w:basedOn w:val="Normal"/>
    <w:link w:val="SubtitleChar"/>
    <w:qFormat/>
    <w:pPr>
      <w:spacing w:before="120" w:after="120"/>
      <w:jc w:val="center"/>
    </w:pPr>
    <w:rPr>
      <w:rFonts w:ascii="Times New Roman" w:eastAsia="Times New Roman" w:hAnsi="Times New Roman" w:cs="Times New Roman"/>
      <w:b/>
      <w:sz w:val="28"/>
      <w:szCs w:val="20"/>
      <w:lang w:val="x-none" w:eastAsia="en-US"/>
    </w:rPr>
  </w:style>
  <w:style w:type="character" w:customStyle="1" w:styleId="SubtitleChar">
    <w:name w:val="Subtitle Char"/>
    <w:link w:val="Subtitle"/>
    <w:rPr>
      <w:b/>
      <w:sz w:val="28"/>
      <w:lang w:eastAsia="en-US"/>
    </w:rPr>
  </w:style>
  <w:style w:type="paragraph" w:customStyle="1" w:styleId="Default">
    <w:name w:val="Default"/>
    <w:pPr>
      <w:autoSpaceDE w:val="0"/>
      <w:autoSpaceDN w:val="0"/>
      <w:adjustRightInd w:val="0"/>
    </w:pPr>
    <w:rPr>
      <w:rFonts w:ascii="Verdana" w:eastAsia="Verdana" w:hAnsi="Verdana" w:cs="Verdana"/>
      <w:color w:val="000000"/>
      <w:sz w:val="24"/>
      <w:szCs w:val="24"/>
    </w:rPr>
  </w:style>
  <w:style w:type="paragraph" w:styleId="CommentSubject">
    <w:name w:val="annotation subject"/>
    <w:basedOn w:val="CommentText"/>
    <w:next w:val="CommentText"/>
    <w:link w:val="CommentSubjectChar"/>
    <w:uiPriority w:val="99"/>
    <w:semiHidden/>
    <w:unhideWhenUsed/>
    <w:rsid w:val="008E2F9B"/>
    <w:pPr>
      <w:jc w:val="both"/>
    </w:pPr>
    <w:rPr>
      <w:rFonts w:cs="Arial"/>
      <w:b/>
      <w:bCs/>
      <w:lang w:eastAsia="en-GB"/>
    </w:rPr>
  </w:style>
  <w:style w:type="character" w:customStyle="1" w:styleId="CommentTextChar">
    <w:name w:val="Comment Text Char"/>
    <w:basedOn w:val="DefaultParagraphFont"/>
    <w:link w:val="CommentText"/>
    <w:semiHidden/>
    <w:rsid w:val="008E2F9B"/>
    <w:rPr>
      <w:rFonts w:ascii="Arial" w:eastAsia="Arial" w:hAnsi="Arial"/>
      <w:lang w:eastAsia="en-US"/>
    </w:rPr>
  </w:style>
  <w:style w:type="character" w:customStyle="1" w:styleId="CommentSubjectChar">
    <w:name w:val="Comment Subject Char"/>
    <w:basedOn w:val="CommentTextChar"/>
    <w:link w:val="CommentSubject"/>
    <w:uiPriority w:val="99"/>
    <w:semiHidden/>
    <w:rsid w:val="008E2F9B"/>
    <w:rPr>
      <w:rFonts w:ascii="Arial" w:eastAsia="Arial" w:hAnsi="Arial" w:cs="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eastAsia="Arial" w:hAnsi="Arial" w:cs="Arial"/>
      <w:sz w:val="24"/>
      <w:szCs w:val="24"/>
    </w:rPr>
  </w:style>
  <w:style w:type="paragraph" w:styleId="Heading1">
    <w:name w:val="heading 1"/>
    <w:aliases w:val="h1,heading 1,1"/>
    <w:basedOn w:val="Normal"/>
    <w:next w:val="Normal"/>
    <w:qFormat/>
    <w:pPr>
      <w:keepNext/>
      <w:outlineLvl w:val="0"/>
    </w:pPr>
    <w:rPr>
      <w:b/>
      <w:bCs/>
      <w:sz w:val="48"/>
      <w:szCs w:val="48"/>
    </w:rPr>
  </w:style>
  <w:style w:type="paragraph" w:styleId="Heading2">
    <w:name w:val="heading 2"/>
    <w:aliases w:val="MainHeading"/>
    <w:basedOn w:val="Normal"/>
    <w:next w:val="Normal"/>
    <w:qFormat/>
    <w:pPr>
      <w:keepNext/>
      <w:spacing w:before="240" w:after="60"/>
      <w:outlineLvl w:val="1"/>
    </w:pPr>
    <w:rPr>
      <w:b/>
      <w:bCs/>
      <w:i/>
      <w:iCs/>
    </w:rPr>
  </w:style>
  <w:style w:type="paragraph" w:styleId="Heading3">
    <w:name w:val="heading 3"/>
    <w:aliases w:val="h3,3,h31,h32,Titre 3,3+,heading 3,level 3,headin^pg 3"/>
    <w:basedOn w:val="Normal"/>
    <w:next w:val="Normal"/>
    <w:qFormat/>
    <w:pPr>
      <w:keepNext/>
      <w:spacing w:before="240" w:after="60"/>
      <w:outlineLvl w:val="2"/>
    </w:pPr>
  </w:style>
  <w:style w:type="paragraph" w:styleId="Heading4">
    <w:name w:val="heading 4"/>
    <w:basedOn w:val="Normal"/>
    <w:next w:val="Normal"/>
    <w:qFormat/>
    <w:pPr>
      <w:keepNext/>
      <w:ind w:left="720"/>
      <w:outlineLvl w:val="3"/>
    </w:pPr>
    <w:rPr>
      <w:b/>
      <w:bCs/>
      <w:sz w:val="22"/>
      <w:szCs w:val="22"/>
    </w:rPr>
  </w:style>
  <w:style w:type="paragraph" w:styleId="Heading5">
    <w:name w:val="heading 5"/>
    <w:basedOn w:val="Normal"/>
    <w:next w:val="Normal"/>
    <w:qFormat/>
    <w:pPr>
      <w:keepNext/>
      <w:jc w:val="center"/>
      <w:outlineLvl w:val="4"/>
    </w:pPr>
    <w:rPr>
      <w:rFonts w:ascii="Times New Roman" w:eastAsia="Times New Roman" w:hAnsi="Times New Roman" w:cs="Times New Roman"/>
      <w:i/>
      <w:iCs/>
      <w:sz w:val="22"/>
      <w:szCs w:val="22"/>
    </w:rPr>
  </w:style>
  <w:style w:type="paragraph" w:styleId="Heading6">
    <w:name w:val="heading 6"/>
    <w:basedOn w:val="Normal"/>
    <w:next w:val="Normal"/>
    <w:qFormat/>
    <w:pPr>
      <w:keepNext/>
      <w:outlineLvl w:val="5"/>
    </w:pPr>
    <w:rPr>
      <w:rFonts w:ascii="Times New Roman" w:eastAsia="Times New Roman" w:hAnsi="Times New Roman" w:cs="Times New Roman"/>
      <w:b/>
      <w:bCs/>
    </w:rPr>
  </w:style>
  <w:style w:type="paragraph" w:styleId="Heading7">
    <w:name w:val="heading 7"/>
    <w:basedOn w:val="Normal"/>
    <w:next w:val="Normal"/>
    <w:qFormat/>
    <w:pPr>
      <w:keepNext/>
      <w:numPr>
        <w:numId w:val="1"/>
      </w:numPr>
      <w:outlineLvl w:val="6"/>
    </w:pPr>
    <w:rPr>
      <w:b/>
      <w:bCs/>
    </w:rPr>
  </w:style>
  <w:style w:type="paragraph" w:styleId="Heading8">
    <w:name w:val="heading 8"/>
    <w:basedOn w:val="Normal"/>
    <w:next w:val="Normal"/>
    <w:qFormat/>
    <w:pPr>
      <w:keepNext/>
      <w:jc w:val="center"/>
      <w:outlineLvl w:val="7"/>
    </w:pPr>
    <w:rPr>
      <w:b/>
      <w:bCs/>
      <w:noProof/>
    </w:rPr>
  </w:style>
  <w:style w:type="paragraph" w:styleId="Heading9">
    <w:name w:val="heading 9"/>
    <w:basedOn w:val="Normal"/>
    <w:next w:val="Normal"/>
    <w:qFormat/>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Pr>
      <w:rFonts w:ascii="Times New Roman" w:eastAsia="Times New Roman" w:hAnsi="Times New Roman" w:cs="Times New Roman"/>
      <w:sz w:val="20"/>
      <w:szCs w:val="20"/>
    </w:rPr>
  </w:style>
  <w:style w:type="character" w:styleId="FootnoteReference">
    <w:name w:val="footnote reference"/>
    <w:semiHidden/>
    <w:rPr>
      <w:vertAlign w:val="superscript"/>
    </w:rPr>
  </w:style>
  <w:style w:type="character" w:customStyle="1" w:styleId="HRSDDocumentName">
    <w:name w:val="HRSD Document Name"/>
    <w:rPr>
      <w:rFonts w:ascii="Arial" w:eastAsia="Arial" w:hAnsi="Arial"/>
      <w:b/>
      <w:bCs/>
      <w:i/>
      <w:iCs/>
      <w:sz w:val="48"/>
    </w:rPr>
  </w:style>
  <w:style w:type="paragraph" w:customStyle="1" w:styleId="HRSDNon-stdTitle">
    <w:name w:val="HRSD Non-std Title"/>
    <w:basedOn w:val="Normal"/>
    <w:pPr>
      <w:jc w:val="center"/>
    </w:pPr>
    <w:rPr>
      <w:rFonts w:cs="Times New Roman"/>
      <w:szCs w:val="20"/>
    </w:rPr>
  </w:style>
  <w:style w:type="paragraph" w:styleId="BodyText3">
    <w:name w:val="Body Text 3"/>
    <w:basedOn w:val="Normal"/>
    <w:semiHidden/>
    <w:pPr>
      <w:jc w:val="center"/>
    </w:pPr>
    <w:rPr>
      <w:sz w:val="56"/>
      <w:lang w:eastAsia="en-US"/>
    </w:rPr>
  </w:style>
  <w:style w:type="character" w:styleId="Hyperlink">
    <w:name w:val="Hyperlink"/>
    <w:semiHidden/>
    <w:rPr>
      <w:color w:val="0000FF"/>
      <w:u w:val="single"/>
    </w:rPr>
  </w:style>
  <w:style w:type="paragraph" w:styleId="Header">
    <w:name w:val="header"/>
    <w:basedOn w:val="Normal"/>
    <w:link w:val="HeaderChar"/>
    <w:semiHidden/>
    <w:pPr>
      <w:tabs>
        <w:tab w:val="center" w:pos="4153"/>
        <w:tab w:val="right" w:pos="8306"/>
      </w:tabs>
    </w:pPr>
    <w:rPr>
      <w:rFonts w:cs="Times New Roman"/>
      <w:lang w:val="x-none" w:eastAsia="x-non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character" w:customStyle="1" w:styleId="HRSDFootnoteChar">
    <w:name w:val="HRSD Footnote Char"/>
    <w:rPr>
      <w:lang w:val="en-GB" w:eastAsia="en-GB" w:bidi="ar-SA"/>
    </w:rPr>
  </w:style>
  <w:style w:type="paragraph" w:customStyle="1" w:styleId="HRSDHeadingText">
    <w:name w:val="HRSD Heading Text"/>
    <w:basedOn w:val="Normal"/>
    <w:next w:val="Normal"/>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pPr>
      <w:numPr>
        <w:numId w:val="2"/>
      </w:numPr>
      <w:tabs>
        <w:tab w:val="left" w:pos="576"/>
      </w:tabs>
      <w:spacing w:after="120"/>
    </w:pPr>
  </w:style>
  <w:style w:type="paragraph" w:customStyle="1" w:styleId="HRSDTableColumnTitles">
    <w:name w:val="HRSD Table Column Titles"/>
    <w:basedOn w:val="Normal"/>
    <w:pPr>
      <w:jc w:val="center"/>
    </w:pPr>
    <w:rPr>
      <w:rFonts w:cs="Times New Roman"/>
      <w:b/>
      <w:bCs/>
      <w:sz w:val="20"/>
      <w:szCs w:val="20"/>
    </w:rPr>
  </w:style>
  <w:style w:type="paragraph" w:customStyle="1" w:styleId="HRSDSub-heading">
    <w:name w:val="HRSD Sub-heading"/>
    <w:basedOn w:val="Normal"/>
    <w:next w:val="HRSDParagraphautonumber"/>
    <w:pPr>
      <w:spacing w:before="120" w:after="120"/>
    </w:pPr>
    <w:rPr>
      <w:rFonts w:cs="Times New Roman"/>
      <w:b/>
      <w:szCs w:val="20"/>
    </w:rPr>
  </w:style>
  <w:style w:type="paragraph" w:customStyle="1" w:styleId="HRSDSub-para">
    <w:name w:val="HRSD Sub-para"/>
    <w:basedOn w:val="Normal"/>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Pr>
      <w:rFonts w:ascii="Arial" w:eastAsia="Arial" w:hAnsi="Arial"/>
      <w:color w:val="000000"/>
      <w:sz w:val="24"/>
      <w:lang w:val="en-GB" w:eastAsia="en-GB" w:bidi="ar-SA"/>
    </w:rPr>
  </w:style>
  <w:style w:type="character" w:customStyle="1" w:styleId="HRSDTableText">
    <w:name w:val="HRSD Table Text"/>
    <w:rPr>
      <w:sz w:val="20"/>
    </w:rPr>
  </w:style>
  <w:style w:type="paragraph" w:customStyle="1" w:styleId="HRSDSub-sub-para">
    <w:name w:val="HRSD Sub-sub-para"/>
    <w:basedOn w:val="Normal"/>
    <w:pPr>
      <w:numPr>
        <w:ilvl w:val="2"/>
        <w:numId w:val="2"/>
      </w:numPr>
      <w:tabs>
        <w:tab w:val="left" w:pos="1728"/>
      </w:tabs>
    </w:pPr>
  </w:style>
  <w:style w:type="paragraph" w:styleId="TOC1">
    <w:name w:val="toc 1"/>
    <w:basedOn w:val="Normal"/>
    <w:next w:val="Normal"/>
    <w:semiHidden/>
  </w:style>
  <w:style w:type="paragraph" w:styleId="TOC2">
    <w:name w:val="toc 2"/>
    <w:basedOn w:val="Normal"/>
    <w:next w:val="Normal"/>
    <w:semiHidden/>
    <w:pPr>
      <w:ind w:left="240"/>
    </w:pPr>
    <w:rPr>
      <w:sz w:val="18"/>
    </w:rPr>
  </w:style>
  <w:style w:type="paragraph" w:customStyle="1" w:styleId="1HRSDHeadingText">
    <w:name w:val="1. HRSD Heading Text"/>
    <w:basedOn w:val="Normal"/>
    <w:next w:val="Normal"/>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style>
  <w:style w:type="paragraph" w:styleId="BodyText">
    <w:name w:val="Body Text"/>
    <w:basedOn w:val="Normal"/>
    <w:semiHidden/>
    <w:pPr>
      <w:jc w:val="left"/>
    </w:pPr>
    <w:rPr>
      <w:rFonts w:cs="Times New Roman"/>
      <w:szCs w:val="20"/>
      <w:lang w:val="en-US" w:eastAsia="en-US"/>
    </w:rPr>
  </w:style>
  <w:style w:type="paragraph" w:customStyle="1" w:styleId="Bulletedlist">
    <w:name w:val="Bulleted list"/>
    <w:basedOn w:val="Normal"/>
    <w:pPr>
      <w:numPr>
        <w:numId w:val="3"/>
      </w:numPr>
      <w:spacing w:after="120"/>
      <w:jc w:val="left"/>
    </w:pPr>
    <w:rPr>
      <w:rFonts w:ascii="Times New Roman" w:eastAsia="Times New Roman" w:hAnsi="Times New Roman" w:cs="Times New Roman"/>
      <w:sz w:val="20"/>
      <w:szCs w:val="20"/>
      <w:lang w:eastAsia="en-US"/>
    </w:rPr>
  </w:style>
  <w:style w:type="paragraph" w:customStyle="1" w:styleId="NormalOutdent">
    <w:name w:val="Normal Outdent"/>
    <w:basedOn w:val="Normal"/>
    <w:pPr>
      <w:jc w:val="left"/>
    </w:pPr>
    <w:rPr>
      <w:rFonts w:ascii="Times New Roman" w:eastAsia="Times New Roman" w:hAnsi="Times New Roman" w:cs="Times New Roman"/>
      <w:sz w:val="20"/>
      <w:szCs w:val="20"/>
      <w:lang w:eastAsia="en-US"/>
    </w:rPr>
  </w:style>
  <w:style w:type="character" w:styleId="CommentReference">
    <w:name w:val="annotation reference"/>
    <w:semiHidden/>
    <w:rPr>
      <w:sz w:val="16"/>
      <w:szCs w:val="16"/>
    </w:rPr>
  </w:style>
  <w:style w:type="paragraph" w:styleId="CommentText">
    <w:name w:val="annotation text"/>
    <w:basedOn w:val="Normal"/>
    <w:link w:val="CommentTextChar"/>
    <w:semiHidden/>
    <w:pPr>
      <w:jc w:val="left"/>
    </w:pPr>
    <w:rPr>
      <w:rFonts w:cs="Times New Roman"/>
      <w:sz w:val="20"/>
      <w:szCs w:val="20"/>
      <w:lang w:eastAsia="en-US"/>
    </w:rPr>
  </w:style>
  <w:style w:type="paragraph" w:customStyle="1" w:styleId="MGBCReportBodyText">
    <w:name w:val="MGBC Report Body Text"/>
    <w:basedOn w:val="Normal"/>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pPr>
      <w:spacing w:before="60" w:after="60" w:line="240" w:lineRule="atLeast"/>
    </w:pPr>
    <w:rPr>
      <w:rFonts w:ascii="Arial" w:eastAsia="Times" w:hAnsi="Arial"/>
      <w:sz w:val="18"/>
      <w:szCs w:val="18"/>
    </w:rPr>
  </w:style>
  <w:style w:type="paragraph" w:customStyle="1" w:styleId="TableColumnHeader">
    <w:name w:val="Table Column Header"/>
    <w:basedOn w:val="TableText"/>
    <w:pPr>
      <w:widowControl w:val="0"/>
    </w:pPr>
    <w:rPr>
      <w:b/>
      <w:color w:val="FFFFFF"/>
    </w:rPr>
  </w:style>
  <w:style w:type="table" w:styleId="TableGrid">
    <w:name w:val="Table Grid"/>
    <w:basedOn w:val="TableNormal"/>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pPr>
      <w:numPr>
        <w:numId w:val="4"/>
      </w:numPr>
    </w:pPr>
  </w:style>
  <w:style w:type="paragraph" w:customStyle="1" w:styleId="TableBullet2">
    <w:name w:val="Table Bullet 2"/>
    <w:basedOn w:val="TableBullet"/>
    <w:pPr>
      <w:widowControl w:val="0"/>
      <w:numPr>
        <w:ilvl w:val="1"/>
      </w:numPr>
    </w:pPr>
  </w:style>
  <w:style w:type="paragraph" w:customStyle="1" w:styleId="PPPAParagraphautonumber">
    <w:name w:val="PPPA Paragraph (auto number)"/>
    <w:basedOn w:val="HRSDParagraphautonumber"/>
    <w:pPr>
      <w:numPr>
        <w:numId w:val="5"/>
      </w:numPr>
    </w:pPr>
  </w:style>
  <w:style w:type="paragraph" w:styleId="ListBullet">
    <w:name w:val="List Bullet"/>
    <w:basedOn w:val="Normal"/>
    <w:semiHidden/>
    <w:pPr>
      <w:numPr>
        <w:numId w:val="6"/>
      </w:numPr>
      <w:spacing w:after="240" w:line="240" w:lineRule="atLeast"/>
      <w:jc w:val="left"/>
    </w:pPr>
    <w:rPr>
      <w:rFonts w:cs="Times New Roman"/>
      <w:sz w:val="20"/>
      <w:szCs w:val="20"/>
      <w:lang w:eastAsia="en-US"/>
    </w:rPr>
  </w:style>
  <w:style w:type="paragraph" w:styleId="ListBullet2">
    <w:name w:val="List Bullet 2"/>
    <w:basedOn w:val="Normal"/>
    <w:semiHidden/>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semiHidden/>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semiHidden/>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semiHidden/>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semiHidden/>
    <w:pPr>
      <w:ind w:left="480"/>
      <w:jc w:val="left"/>
    </w:pPr>
    <w:rPr>
      <w:rFonts w:ascii="Times New Roman" w:eastAsia="SimSun" w:hAnsi="Times New Roman" w:cs="Mangal"/>
      <w:lang w:eastAsia="zh-CN" w:bidi="ks-Deva"/>
    </w:rPr>
  </w:style>
  <w:style w:type="paragraph" w:styleId="TOC4">
    <w:name w:val="toc 4"/>
    <w:basedOn w:val="Normal"/>
    <w:next w:val="Normal"/>
    <w:semiHidden/>
    <w:pPr>
      <w:ind w:left="720"/>
      <w:jc w:val="left"/>
    </w:pPr>
    <w:rPr>
      <w:rFonts w:ascii="Times New Roman" w:eastAsia="SimSun" w:hAnsi="Times New Roman" w:cs="Mangal"/>
      <w:lang w:eastAsia="zh-CN" w:bidi="ks-Deva"/>
    </w:rPr>
  </w:style>
  <w:style w:type="paragraph" w:styleId="TOC5">
    <w:name w:val="toc 5"/>
    <w:basedOn w:val="Normal"/>
    <w:next w:val="Normal"/>
    <w:semiHidden/>
    <w:pPr>
      <w:ind w:left="960"/>
      <w:jc w:val="left"/>
    </w:pPr>
    <w:rPr>
      <w:rFonts w:ascii="Times New Roman" w:eastAsia="SimSun" w:hAnsi="Times New Roman" w:cs="Mangal"/>
      <w:lang w:eastAsia="zh-CN" w:bidi="ks-Deva"/>
    </w:rPr>
  </w:style>
  <w:style w:type="paragraph" w:styleId="TOC6">
    <w:name w:val="toc 6"/>
    <w:basedOn w:val="Normal"/>
    <w:next w:val="Normal"/>
    <w:semiHidden/>
    <w:pPr>
      <w:ind w:left="1200"/>
      <w:jc w:val="left"/>
    </w:pPr>
    <w:rPr>
      <w:rFonts w:ascii="Times New Roman" w:eastAsia="SimSun" w:hAnsi="Times New Roman" w:cs="Mangal"/>
      <w:lang w:eastAsia="zh-CN" w:bidi="ks-Deva"/>
    </w:rPr>
  </w:style>
  <w:style w:type="paragraph" w:styleId="TOC7">
    <w:name w:val="toc 7"/>
    <w:basedOn w:val="Normal"/>
    <w:next w:val="Normal"/>
    <w:semiHidden/>
    <w:pPr>
      <w:ind w:left="1440"/>
      <w:jc w:val="left"/>
    </w:pPr>
    <w:rPr>
      <w:rFonts w:ascii="Times New Roman" w:eastAsia="SimSun" w:hAnsi="Times New Roman" w:cs="Mangal"/>
      <w:lang w:eastAsia="zh-CN" w:bidi="ks-Deva"/>
    </w:rPr>
  </w:style>
  <w:style w:type="paragraph" w:styleId="TOC8">
    <w:name w:val="toc 8"/>
    <w:basedOn w:val="Normal"/>
    <w:next w:val="Normal"/>
    <w:semiHidden/>
    <w:pPr>
      <w:ind w:left="1680"/>
      <w:jc w:val="left"/>
    </w:pPr>
    <w:rPr>
      <w:rFonts w:ascii="Times New Roman" w:eastAsia="SimSun" w:hAnsi="Times New Roman" w:cs="Mangal"/>
      <w:lang w:eastAsia="zh-CN" w:bidi="ks-Deva"/>
    </w:rPr>
  </w:style>
  <w:style w:type="paragraph" w:styleId="TOC9">
    <w:name w:val="toc 9"/>
    <w:basedOn w:val="Normal"/>
    <w:next w:val="Normal"/>
    <w:semiHidden/>
    <w:pPr>
      <w:ind w:left="1920"/>
      <w:jc w:val="left"/>
    </w:pPr>
    <w:rPr>
      <w:rFonts w:ascii="Times New Roman" w:eastAsia="SimSun" w:hAnsi="Times New Roman" w:cs="Mangal"/>
      <w:lang w:eastAsia="zh-CN" w:bidi="ks-Deva"/>
    </w:rPr>
  </w:style>
  <w:style w:type="paragraph" w:styleId="ListNumber">
    <w:name w:val="List Number"/>
    <w:basedOn w:val="Normal"/>
    <w:semiHidden/>
    <w:pPr>
      <w:numPr>
        <w:numId w:val="7"/>
      </w:numPr>
      <w:spacing w:after="240" w:line="240" w:lineRule="atLeast"/>
      <w:jc w:val="left"/>
    </w:pPr>
    <w:rPr>
      <w:rFonts w:cs="Times New Roman"/>
      <w:sz w:val="20"/>
      <w:szCs w:val="20"/>
      <w:lang w:eastAsia="en-US"/>
    </w:rPr>
  </w:style>
  <w:style w:type="paragraph" w:styleId="ListNumber2">
    <w:name w:val="List Number 2"/>
    <w:basedOn w:val="Normal"/>
    <w:semiHidden/>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semiHidden/>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semiHidden/>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semiHidden/>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Pr>
      <w:rFonts w:ascii="Tahoma" w:eastAsia="Tahoma" w:hAnsi="Tahoma" w:cs="Tahoma"/>
      <w:sz w:val="16"/>
      <w:szCs w:val="16"/>
    </w:rPr>
  </w:style>
  <w:style w:type="paragraph" w:customStyle="1" w:styleId="TableListNumber">
    <w:name w:val="Table List Number"/>
    <w:basedOn w:val="TableText"/>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qFormat/>
    <w:pPr>
      <w:ind w:left="720"/>
      <w:contextualSpacing/>
    </w:pPr>
  </w:style>
  <w:style w:type="character" w:customStyle="1" w:styleId="HeaderChar">
    <w:name w:val="Header Char"/>
    <w:link w:val="Header"/>
    <w:rPr>
      <w:rFonts w:ascii="Arial" w:eastAsia="Arial" w:hAnsi="Arial" w:cs="Arial"/>
      <w:sz w:val="24"/>
      <w:szCs w:val="24"/>
    </w:rPr>
  </w:style>
  <w:style w:type="paragraph" w:styleId="Subtitle">
    <w:name w:val="Subtitle"/>
    <w:basedOn w:val="Normal"/>
    <w:link w:val="SubtitleChar"/>
    <w:qFormat/>
    <w:pPr>
      <w:spacing w:before="120" w:after="120"/>
      <w:jc w:val="center"/>
    </w:pPr>
    <w:rPr>
      <w:rFonts w:ascii="Times New Roman" w:eastAsia="Times New Roman" w:hAnsi="Times New Roman" w:cs="Times New Roman"/>
      <w:b/>
      <w:sz w:val="28"/>
      <w:szCs w:val="20"/>
      <w:lang w:val="x-none" w:eastAsia="en-US"/>
    </w:rPr>
  </w:style>
  <w:style w:type="character" w:customStyle="1" w:styleId="SubtitleChar">
    <w:name w:val="Subtitle Char"/>
    <w:link w:val="Subtitle"/>
    <w:rPr>
      <w:b/>
      <w:sz w:val="28"/>
      <w:lang w:eastAsia="en-US"/>
    </w:rPr>
  </w:style>
  <w:style w:type="paragraph" w:customStyle="1" w:styleId="Default">
    <w:name w:val="Default"/>
    <w:pPr>
      <w:autoSpaceDE w:val="0"/>
      <w:autoSpaceDN w:val="0"/>
      <w:adjustRightInd w:val="0"/>
    </w:pPr>
    <w:rPr>
      <w:rFonts w:ascii="Verdana" w:eastAsia="Verdana" w:hAnsi="Verdana" w:cs="Verdana"/>
      <w:color w:val="000000"/>
      <w:sz w:val="24"/>
      <w:szCs w:val="24"/>
    </w:rPr>
  </w:style>
  <w:style w:type="paragraph" w:styleId="CommentSubject">
    <w:name w:val="annotation subject"/>
    <w:basedOn w:val="CommentText"/>
    <w:next w:val="CommentText"/>
    <w:link w:val="CommentSubjectChar"/>
    <w:uiPriority w:val="99"/>
    <w:semiHidden/>
    <w:unhideWhenUsed/>
    <w:rsid w:val="008E2F9B"/>
    <w:pPr>
      <w:jc w:val="both"/>
    </w:pPr>
    <w:rPr>
      <w:rFonts w:cs="Arial"/>
      <w:b/>
      <w:bCs/>
      <w:lang w:eastAsia="en-GB"/>
    </w:rPr>
  </w:style>
  <w:style w:type="character" w:customStyle="1" w:styleId="CommentTextChar">
    <w:name w:val="Comment Text Char"/>
    <w:basedOn w:val="DefaultParagraphFont"/>
    <w:link w:val="CommentText"/>
    <w:semiHidden/>
    <w:rsid w:val="008E2F9B"/>
    <w:rPr>
      <w:rFonts w:ascii="Arial" w:eastAsia="Arial" w:hAnsi="Arial"/>
      <w:lang w:eastAsia="en-US"/>
    </w:rPr>
  </w:style>
  <w:style w:type="character" w:customStyle="1" w:styleId="CommentSubjectChar">
    <w:name w:val="Comment Subject Char"/>
    <w:basedOn w:val="CommentTextChar"/>
    <w:link w:val="CommentSubject"/>
    <w:uiPriority w:val="99"/>
    <w:semiHidden/>
    <w:rsid w:val="008E2F9B"/>
    <w:rPr>
      <w:rFonts w:ascii="Arial" w:eastAsia="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37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hr.mrc.ac.uk" TargetMode="External"/><Relationship Id="rId13" Type="http://schemas.openxmlformats.org/officeDocument/2006/relationships/hyperlink" Target="http://www.nottingham.ac.uk"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xperiencenottinghamshire.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ottingham.ac.uk/medicine" TargetMode="External"/><Relationship Id="rId5" Type="http://schemas.openxmlformats.org/officeDocument/2006/relationships/webSettings" Target="webSettings.xml"/><Relationship Id="rId15" Type="http://schemas.openxmlformats.org/officeDocument/2006/relationships/hyperlink" Target="http://www.nottinghamcity.gov.uk/index.aspx?articleid=8524" TargetMode="External"/><Relationship Id="rId10" Type="http://schemas.openxmlformats.org/officeDocument/2006/relationships/hyperlink" Target="http://www.nottingham.ac.uk/medicine/about/athena-swan.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zoopla.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HRSDForm 8  Standard Document Template (3)</Template>
  <TotalTime>0</TotalTime>
  <Pages>10</Pages>
  <Words>4942</Words>
  <Characters>28175</Characters>
  <Application>Microsoft Office Word</Application>
  <DocSecurity>4</DocSecurity>
  <Lines>234</Lines>
  <Paragraphs>66</Paragraphs>
  <Slides>-2147483648</Slides>
  <Notes>-2147483648</Notes>
  <HiddenSlides>-2147483648</HiddenSlides>
  <ScaleCrop>false</ScaleCrop>
  <HeadingPairs>
    <vt:vector size="2" baseType="variant">
      <vt:variant>
        <vt:lpstr>Title</vt:lpstr>
      </vt:variant>
      <vt:variant>
        <vt:i4>1</vt:i4>
      </vt:variant>
    </vt:vector>
  </HeadingPairs>
  <TitlesOfParts>
    <vt:vector size="1" baseType="lpstr">
      <vt:lpstr>rt4AssociateProfessorResearch</vt:lpstr>
    </vt:vector>
  </TitlesOfParts>
  <Company>University Of Nottingham</Company>
  <LinksUpToDate>false</LinksUpToDate>
  <CharactersWithSpaces>33051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rt4AssociateProfessorResearch</dc:title>
  <dc:subject>Future state HR processes</dc:subject>
  <dc:creator>Claire Taylour</dc:creator>
  <cp:lastModifiedBy>Moroz Emilia</cp:lastModifiedBy>
  <cp:revision>2</cp:revision>
  <cp:lastPrinted>2015-12-01T15:36:00Z</cp:lastPrinted>
  <dcterms:created xsi:type="dcterms:W3CDTF">2015-12-17T13:22:00Z</dcterms:created>
  <dcterms:modified xsi:type="dcterms:W3CDTF">2015-12-17T13:22:00Z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