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rsidRPr="00002CAD" w14:paraId="5B0FF21D" w14:textId="77777777" w:rsidTr="00FB5E0C">
        <w:trPr>
          <w:trHeight w:val="432"/>
        </w:trPr>
        <w:tc>
          <w:tcPr>
            <w:tcW w:w="1489" w:type="pct"/>
          </w:tcPr>
          <w:p w14:paraId="7D615B39" w14:textId="77777777" w:rsidR="00A833E4" w:rsidRPr="00002CAD" w:rsidRDefault="00A833E4" w:rsidP="00FB5E0C">
            <w:pPr>
              <w:rPr>
                <w:rFonts w:cstheme="minorHAnsi"/>
                <w:b/>
              </w:rPr>
            </w:pPr>
            <w:r w:rsidRPr="00002CAD">
              <w:rPr>
                <w:rFonts w:cstheme="minorHAnsi"/>
                <w:b/>
              </w:rPr>
              <w:t>Job Title</w:t>
            </w:r>
          </w:p>
        </w:tc>
        <w:tc>
          <w:tcPr>
            <w:tcW w:w="3511" w:type="pct"/>
          </w:tcPr>
          <w:p w14:paraId="1AF5998A" w14:textId="77777777" w:rsidR="00A833E4" w:rsidRPr="00002CAD" w:rsidRDefault="00133066" w:rsidP="00B30317">
            <w:pPr>
              <w:rPr>
                <w:rFonts w:cstheme="minorHAnsi"/>
              </w:rPr>
            </w:pPr>
            <w:r>
              <w:rPr>
                <w:rFonts w:cstheme="minorHAnsi"/>
              </w:rPr>
              <w:t xml:space="preserve">Head of Counselling </w:t>
            </w:r>
            <w:r w:rsidR="00B30317">
              <w:rPr>
                <w:rFonts w:cstheme="minorHAnsi"/>
              </w:rPr>
              <w:t>and</w:t>
            </w:r>
            <w:r>
              <w:rPr>
                <w:rFonts w:cstheme="minorHAnsi"/>
              </w:rPr>
              <w:t xml:space="preserve"> Wellbeing</w:t>
            </w:r>
          </w:p>
        </w:tc>
      </w:tr>
      <w:tr w:rsidR="00A833E4" w:rsidRPr="00002CAD" w14:paraId="62D8207B" w14:textId="77777777" w:rsidTr="00FB5E0C">
        <w:trPr>
          <w:trHeight w:val="432"/>
        </w:trPr>
        <w:tc>
          <w:tcPr>
            <w:tcW w:w="1489" w:type="pct"/>
          </w:tcPr>
          <w:p w14:paraId="0DC8181B" w14:textId="77777777" w:rsidR="00A833E4" w:rsidRPr="00002CAD" w:rsidRDefault="00A833E4" w:rsidP="00FB5E0C">
            <w:pPr>
              <w:rPr>
                <w:rFonts w:cstheme="minorHAnsi"/>
                <w:b/>
              </w:rPr>
            </w:pPr>
            <w:r w:rsidRPr="00002CAD">
              <w:rPr>
                <w:rFonts w:cstheme="minorHAnsi"/>
                <w:b/>
              </w:rPr>
              <w:t>School/Department</w:t>
            </w:r>
          </w:p>
        </w:tc>
        <w:tc>
          <w:tcPr>
            <w:tcW w:w="3511" w:type="pct"/>
          </w:tcPr>
          <w:p w14:paraId="505187EB" w14:textId="77777777" w:rsidR="00A833E4" w:rsidRPr="00002CAD" w:rsidRDefault="00133066" w:rsidP="00A833E4">
            <w:pPr>
              <w:rPr>
                <w:rFonts w:cstheme="minorHAnsi"/>
              </w:rPr>
            </w:pPr>
            <w:r>
              <w:rPr>
                <w:rFonts w:cstheme="minorHAnsi"/>
              </w:rPr>
              <w:t>Well</w:t>
            </w:r>
            <w:r w:rsidR="00C54DE4">
              <w:rPr>
                <w:rFonts w:cstheme="minorHAnsi" w:hint="eastAsia"/>
              </w:rPr>
              <w:t>-</w:t>
            </w:r>
            <w:r>
              <w:rPr>
                <w:rFonts w:cstheme="minorHAnsi"/>
              </w:rPr>
              <w:t>being Service</w:t>
            </w:r>
          </w:p>
        </w:tc>
      </w:tr>
      <w:tr w:rsidR="00A833E4" w:rsidRPr="00002CAD" w14:paraId="1EEFD437" w14:textId="77777777" w:rsidTr="00FB5E0C">
        <w:trPr>
          <w:trHeight w:val="432"/>
        </w:trPr>
        <w:tc>
          <w:tcPr>
            <w:tcW w:w="1489" w:type="pct"/>
          </w:tcPr>
          <w:p w14:paraId="1862EDEC" w14:textId="77777777" w:rsidR="00A833E4" w:rsidRPr="00002CAD" w:rsidRDefault="0053530E" w:rsidP="00FB5E0C">
            <w:pPr>
              <w:rPr>
                <w:rFonts w:cstheme="minorHAnsi"/>
                <w:b/>
              </w:rPr>
            </w:pPr>
            <w:r>
              <w:rPr>
                <w:rFonts w:cstheme="minorHAnsi"/>
                <w:b/>
              </w:rPr>
              <w:t xml:space="preserve">Job </w:t>
            </w:r>
            <w:r w:rsidR="00FB5E0C" w:rsidRPr="00002CAD">
              <w:rPr>
                <w:rFonts w:cstheme="minorHAnsi"/>
                <w:b/>
              </w:rPr>
              <w:t>Level</w:t>
            </w:r>
          </w:p>
        </w:tc>
        <w:tc>
          <w:tcPr>
            <w:tcW w:w="3511" w:type="pct"/>
          </w:tcPr>
          <w:p w14:paraId="264E250B" w14:textId="77777777" w:rsidR="00A833E4" w:rsidRPr="00002CAD" w:rsidRDefault="00FD5175" w:rsidP="00A833E4">
            <w:pPr>
              <w:rPr>
                <w:rFonts w:cstheme="minorHAnsi"/>
              </w:rPr>
            </w:pPr>
            <w:r>
              <w:rPr>
                <w:rFonts w:cstheme="minorHAnsi"/>
              </w:rPr>
              <w:t xml:space="preserve">UNNC Scale </w:t>
            </w:r>
            <w:r w:rsidR="00E94F80">
              <w:rPr>
                <w:rFonts w:cstheme="minorHAnsi" w:hint="eastAsia"/>
              </w:rPr>
              <w:t>B</w:t>
            </w:r>
            <w:r>
              <w:rPr>
                <w:rFonts w:cstheme="minorHAnsi"/>
              </w:rPr>
              <w:t xml:space="preserve"> level 5</w:t>
            </w:r>
          </w:p>
        </w:tc>
      </w:tr>
      <w:tr w:rsidR="0053530E" w:rsidRPr="00002CAD" w14:paraId="01867267" w14:textId="77777777" w:rsidTr="00FB5E0C">
        <w:trPr>
          <w:trHeight w:val="432"/>
        </w:trPr>
        <w:tc>
          <w:tcPr>
            <w:tcW w:w="1489" w:type="pct"/>
          </w:tcPr>
          <w:p w14:paraId="71AD04D0" w14:textId="77777777" w:rsidR="0053530E" w:rsidRPr="00002CAD" w:rsidRDefault="0053530E" w:rsidP="00FB5E0C">
            <w:pPr>
              <w:rPr>
                <w:rFonts w:cstheme="minorHAnsi"/>
                <w:b/>
              </w:rPr>
            </w:pPr>
            <w:r>
              <w:rPr>
                <w:rFonts w:cstheme="minorHAnsi"/>
                <w:b/>
              </w:rPr>
              <w:t>Job Family</w:t>
            </w:r>
          </w:p>
        </w:tc>
        <w:tc>
          <w:tcPr>
            <w:tcW w:w="3511" w:type="pct"/>
          </w:tcPr>
          <w:p w14:paraId="159EA0AB" w14:textId="77777777" w:rsidR="0053530E" w:rsidRDefault="0053530E" w:rsidP="00A833E4">
            <w:pPr>
              <w:rPr>
                <w:rFonts w:cstheme="minorHAnsi"/>
              </w:rPr>
            </w:pPr>
            <w:r w:rsidRPr="0053530E">
              <w:rPr>
                <w:rFonts w:cstheme="minorHAnsi"/>
              </w:rPr>
              <w:t>Administrative, Professional, and Managerial</w:t>
            </w:r>
          </w:p>
        </w:tc>
      </w:tr>
      <w:tr w:rsidR="00FB5E0C" w:rsidRPr="00002CAD" w14:paraId="26730DD9" w14:textId="77777777" w:rsidTr="00FB5E0C">
        <w:trPr>
          <w:trHeight w:val="432"/>
        </w:trPr>
        <w:tc>
          <w:tcPr>
            <w:tcW w:w="1489" w:type="pct"/>
          </w:tcPr>
          <w:p w14:paraId="1DDF8853" w14:textId="77777777" w:rsidR="00FB5E0C" w:rsidRPr="00002CAD" w:rsidRDefault="00FB5E0C" w:rsidP="00FB5E0C">
            <w:pPr>
              <w:rPr>
                <w:rFonts w:cstheme="minorHAnsi"/>
                <w:b/>
              </w:rPr>
            </w:pPr>
            <w:r w:rsidRPr="00002CAD">
              <w:rPr>
                <w:rFonts w:cstheme="minorHAnsi"/>
                <w:b/>
              </w:rPr>
              <w:t>Contract Status</w:t>
            </w:r>
          </w:p>
        </w:tc>
        <w:tc>
          <w:tcPr>
            <w:tcW w:w="3511" w:type="pct"/>
          </w:tcPr>
          <w:p w14:paraId="237DA6C1" w14:textId="4266A8ED" w:rsidR="00FB5E0C" w:rsidRPr="00002CAD" w:rsidRDefault="003E67CB" w:rsidP="0050777F">
            <w:pPr>
              <w:rPr>
                <w:rFonts w:cstheme="minorHAnsi"/>
              </w:rPr>
            </w:pPr>
            <w:r w:rsidRPr="00FB5E0C">
              <w:rPr>
                <w:sz w:val="24"/>
              </w:rPr>
              <w:t xml:space="preserve">This post is available from </w:t>
            </w:r>
            <w:r>
              <w:rPr>
                <w:sz w:val="24"/>
              </w:rPr>
              <w:t>Feburary</w:t>
            </w:r>
            <w:bookmarkStart w:id="0" w:name="_GoBack"/>
            <w:bookmarkEnd w:id="0"/>
            <w:r>
              <w:rPr>
                <w:sz w:val="24"/>
              </w:rPr>
              <w:t xml:space="preserve"> 2022</w:t>
            </w:r>
            <w:r w:rsidRPr="00FB5E0C">
              <w:rPr>
                <w:sz w:val="24"/>
              </w:rPr>
              <w:t xml:space="preserve"> and will initially be offered on a fixed-term contract with the University of Nottingham Ningbo China for a period of up to five years. This contract may be extended on an indefinite basis </w:t>
            </w:r>
            <w:r>
              <w:rPr>
                <w:sz w:val="24"/>
              </w:rPr>
              <w:t>based on mutual agreement</w:t>
            </w:r>
          </w:p>
        </w:tc>
      </w:tr>
      <w:tr w:rsidR="00A833E4" w:rsidRPr="00002CAD" w14:paraId="1353B6D8" w14:textId="77777777" w:rsidTr="00FB5E0C">
        <w:trPr>
          <w:trHeight w:val="432"/>
        </w:trPr>
        <w:tc>
          <w:tcPr>
            <w:tcW w:w="1489" w:type="pct"/>
          </w:tcPr>
          <w:p w14:paraId="26E703DB" w14:textId="77777777" w:rsidR="00A833E4" w:rsidRPr="00002CAD" w:rsidRDefault="005B1C2B" w:rsidP="00FB5E0C">
            <w:pPr>
              <w:rPr>
                <w:rFonts w:cstheme="minorHAnsi"/>
                <w:b/>
              </w:rPr>
            </w:pPr>
            <w:r w:rsidRPr="00002CAD">
              <w:rPr>
                <w:rFonts w:cstheme="minorHAnsi"/>
                <w:b/>
              </w:rPr>
              <w:t>Location</w:t>
            </w:r>
          </w:p>
        </w:tc>
        <w:tc>
          <w:tcPr>
            <w:tcW w:w="3511" w:type="pct"/>
          </w:tcPr>
          <w:p w14:paraId="078BA55E" w14:textId="77777777" w:rsidR="00A833E4" w:rsidRPr="00002CAD" w:rsidRDefault="005B1C2B" w:rsidP="00A833E4">
            <w:pPr>
              <w:rPr>
                <w:rFonts w:cstheme="minorHAnsi"/>
              </w:rPr>
            </w:pPr>
            <w:r w:rsidRPr="00002CAD">
              <w:rPr>
                <w:rFonts w:cstheme="minorHAnsi"/>
              </w:rPr>
              <w:t>University of Nottingham Ningbo China</w:t>
            </w:r>
          </w:p>
        </w:tc>
      </w:tr>
      <w:tr w:rsidR="007C4C62" w:rsidRPr="00002CAD" w14:paraId="0BEF0E7D" w14:textId="77777777" w:rsidTr="00D61AF4">
        <w:trPr>
          <w:trHeight w:val="432"/>
        </w:trPr>
        <w:tc>
          <w:tcPr>
            <w:tcW w:w="1489" w:type="pct"/>
          </w:tcPr>
          <w:p w14:paraId="0D9A3455" w14:textId="77777777" w:rsidR="007C4C62" w:rsidRPr="00002CAD" w:rsidRDefault="007C4C62" w:rsidP="00D61AF4">
            <w:pPr>
              <w:rPr>
                <w:rFonts w:cstheme="minorHAnsi"/>
                <w:b/>
              </w:rPr>
            </w:pPr>
            <w:r w:rsidRPr="00002CAD">
              <w:rPr>
                <w:rFonts w:cstheme="minorHAnsi"/>
                <w:b/>
              </w:rPr>
              <w:t>Hours of Work</w:t>
            </w:r>
          </w:p>
        </w:tc>
        <w:tc>
          <w:tcPr>
            <w:tcW w:w="3511" w:type="pct"/>
          </w:tcPr>
          <w:p w14:paraId="6FD65105" w14:textId="77777777" w:rsidR="007C4C62" w:rsidRPr="00002CAD" w:rsidRDefault="00FC69AB" w:rsidP="00D61AF4">
            <w:pPr>
              <w:rPr>
                <w:rFonts w:cstheme="minorHAnsi"/>
              </w:rPr>
            </w:pPr>
            <w:r>
              <w:rPr>
                <w:rFonts w:cstheme="minorHAnsi" w:hint="eastAsia"/>
              </w:rPr>
              <w:t>Irr</w:t>
            </w:r>
            <w:r w:rsidR="00A0064F">
              <w:rPr>
                <w:rFonts w:cstheme="minorHAnsi"/>
              </w:rPr>
              <w:t>egular working hours</w:t>
            </w:r>
            <w:r w:rsidR="007C4C62" w:rsidRPr="00002CAD">
              <w:rPr>
                <w:rFonts w:cstheme="minorHAnsi"/>
              </w:rPr>
              <w:fldChar w:fldCharType="begin"/>
            </w:r>
            <w:r w:rsidR="007C4C62" w:rsidRPr="00002CAD">
              <w:rPr>
                <w:rFonts w:cstheme="minorHAnsi"/>
              </w:rPr>
              <w:instrText xml:space="preserve"> AUTOTEXTLIST   \* MERGEFORMAT </w:instrText>
            </w:r>
            <w:r w:rsidR="007C4C62" w:rsidRPr="00002CAD">
              <w:rPr>
                <w:rFonts w:cstheme="minorHAnsi"/>
              </w:rPr>
              <w:fldChar w:fldCharType="end"/>
            </w:r>
          </w:p>
        </w:tc>
      </w:tr>
      <w:tr w:rsidR="00A833E4" w:rsidRPr="00002CAD" w14:paraId="7B4D8F03" w14:textId="77777777" w:rsidTr="00FB5E0C">
        <w:trPr>
          <w:trHeight w:val="432"/>
        </w:trPr>
        <w:tc>
          <w:tcPr>
            <w:tcW w:w="1489" w:type="pct"/>
          </w:tcPr>
          <w:p w14:paraId="6D0B8F39" w14:textId="77777777" w:rsidR="00A833E4" w:rsidRPr="00002CAD" w:rsidRDefault="005B1C2B" w:rsidP="00FB5E0C">
            <w:pPr>
              <w:rPr>
                <w:rFonts w:cstheme="minorHAnsi"/>
                <w:b/>
              </w:rPr>
            </w:pPr>
            <w:r w:rsidRPr="00002CAD">
              <w:rPr>
                <w:rFonts w:cstheme="minorHAnsi"/>
                <w:b/>
              </w:rPr>
              <w:t>Responsible to</w:t>
            </w:r>
          </w:p>
        </w:tc>
        <w:tc>
          <w:tcPr>
            <w:tcW w:w="3511" w:type="pct"/>
          </w:tcPr>
          <w:p w14:paraId="6F82784A" w14:textId="77777777" w:rsidR="00A833E4" w:rsidRPr="00002CAD" w:rsidRDefault="00133066" w:rsidP="00A833E4">
            <w:pPr>
              <w:rPr>
                <w:rFonts w:cstheme="minorHAnsi"/>
                <w:b/>
              </w:rPr>
            </w:pPr>
            <w:r>
              <w:rPr>
                <w:rFonts w:cstheme="minorHAnsi"/>
              </w:rPr>
              <w:t>Deputy Party Secretary</w:t>
            </w:r>
          </w:p>
        </w:tc>
      </w:tr>
    </w:tbl>
    <w:p w14:paraId="69746817" w14:textId="77777777" w:rsidR="00A833E4" w:rsidRPr="00002CAD" w:rsidRDefault="00A833E4" w:rsidP="00A833E4">
      <w:pPr>
        <w:jc w:val="center"/>
        <w:rPr>
          <w:rFonts w:cstheme="minorHAnsi"/>
          <w:b/>
          <w:sz w:val="32"/>
        </w:rPr>
      </w:pPr>
    </w:p>
    <w:p w14:paraId="31CA19E4" w14:textId="77777777" w:rsidR="00A833E4" w:rsidRPr="00002CAD" w:rsidRDefault="00C00B85" w:rsidP="00C00B85">
      <w:pPr>
        <w:pStyle w:val="Heading2"/>
        <w:rPr>
          <w:rFonts w:asciiTheme="minorHAnsi" w:eastAsia="Verdana" w:hAnsiTheme="minorHAnsi" w:cstheme="minorHAnsi"/>
          <w:szCs w:val="22"/>
        </w:rPr>
      </w:pPr>
      <w:r w:rsidRPr="00002CAD">
        <w:rPr>
          <w:rFonts w:asciiTheme="minorHAnsi" w:eastAsia="Verdana" w:hAnsiTheme="minorHAnsi" w:cstheme="minorHAnsi"/>
          <w:szCs w:val="22"/>
        </w:rPr>
        <w:t>Purpose of role</w:t>
      </w:r>
    </w:p>
    <w:p w14:paraId="31500A02" w14:textId="77777777" w:rsidR="001637B6" w:rsidRPr="00002CAD" w:rsidRDefault="00FD5175" w:rsidP="002F3B78">
      <w:pPr>
        <w:rPr>
          <w:rFonts w:cstheme="minorHAnsi"/>
        </w:rPr>
      </w:pPr>
      <w:r w:rsidRPr="00F07A0C">
        <w:rPr>
          <w:rFonts w:cstheme="minorHAnsi"/>
        </w:rPr>
        <w:t>The purpose of the role is to provide leadership and management to ensure the successful delivery</w:t>
      </w:r>
      <w:r w:rsidR="00133066" w:rsidRPr="00F07A0C">
        <w:rPr>
          <w:rFonts w:cstheme="minorHAnsi"/>
        </w:rPr>
        <w:t xml:space="preserve"> of an excellent professional service for the Wellbeing Service which includes, the University Counselling Service, Disability Support and Health Promotion.  </w:t>
      </w:r>
      <w:r w:rsidRPr="00F07A0C">
        <w:rPr>
          <w:rFonts w:cstheme="minorHAnsi"/>
        </w:rPr>
        <w:t xml:space="preserve"> In addition, working </w:t>
      </w:r>
      <w:r w:rsidRPr="00FD5175">
        <w:rPr>
          <w:rFonts w:cstheme="minorHAnsi"/>
        </w:rPr>
        <w:t>with</w:t>
      </w:r>
      <w:r w:rsidR="00133066">
        <w:rPr>
          <w:rFonts w:cstheme="minorHAnsi"/>
        </w:rPr>
        <w:t xml:space="preserve"> senior management</w:t>
      </w:r>
      <w:r w:rsidRPr="00FD5175">
        <w:rPr>
          <w:rFonts w:cstheme="minorHAnsi"/>
        </w:rPr>
        <w:t>, the role holder will contribute to the strategic, budgetary, resource and operation planning, policy development, policy implementation, monitoring, data and quality assurance management</w:t>
      </w:r>
      <w:r>
        <w:rPr>
          <w:rFonts w:cstheme="minorHAnsi"/>
        </w:rPr>
        <w:t xml:space="preserve">. </w:t>
      </w:r>
    </w:p>
    <w:tbl>
      <w:tblPr>
        <w:tblStyle w:val="TableGrid"/>
        <w:tblW w:w="0" w:type="auto"/>
        <w:tblCellMar>
          <w:top w:w="113" w:type="dxa"/>
          <w:bottom w:w="113" w:type="dxa"/>
        </w:tblCellMar>
        <w:tblLook w:val="04A0" w:firstRow="1" w:lastRow="0" w:firstColumn="1" w:lastColumn="0" w:noHBand="0" w:noVBand="1"/>
      </w:tblPr>
      <w:tblGrid>
        <w:gridCol w:w="890"/>
        <w:gridCol w:w="8094"/>
        <w:gridCol w:w="912"/>
      </w:tblGrid>
      <w:tr w:rsidR="00481496" w:rsidRPr="00002CAD" w14:paraId="2F6699AA"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669CC1D2" w14:textId="77777777" w:rsidR="00481496" w:rsidRPr="00002CAD" w:rsidRDefault="00481496" w:rsidP="00926718">
            <w:pPr>
              <w:rPr>
                <w:rFonts w:cstheme="minorHAnsi"/>
                <w:color w:val="1B2A6B"/>
              </w:rPr>
            </w:pPr>
          </w:p>
        </w:tc>
        <w:tc>
          <w:tcPr>
            <w:tcW w:w="8094" w:type="dxa"/>
            <w:tcBorders>
              <w:top w:val="single" w:sz="8" w:space="0" w:color="auto"/>
              <w:left w:val="single" w:sz="8" w:space="0" w:color="auto"/>
              <w:bottom w:val="single" w:sz="8" w:space="0" w:color="auto"/>
              <w:right w:val="single" w:sz="8" w:space="0" w:color="auto"/>
            </w:tcBorders>
            <w:shd w:val="clear" w:color="auto" w:fill="auto"/>
            <w:vAlign w:val="center"/>
          </w:tcPr>
          <w:p w14:paraId="26C47FFD" w14:textId="77777777" w:rsidR="00481496" w:rsidRPr="00002CAD" w:rsidRDefault="00481496" w:rsidP="00926718">
            <w:pPr>
              <w:pStyle w:val="Heading2"/>
              <w:outlineLvl w:val="1"/>
              <w:rPr>
                <w:rFonts w:asciiTheme="minorHAnsi" w:eastAsia="Verdana" w:hAnsiTheme="minorHAnsi" w:cstheme="minorHAnsi"/>
                <w:szCs w:val="22"/>
              </w:rPr>
            </w:pPr>
            <w:r w:rsidRPr="00002CAD">
              <w:rPr>
                <w:rFonts w:asciiTheme="minorHAnsi" w:eastAsia="Verdana" w:hAnsiTheme="minorHAnsi" w:cstheme="minorHAnsi"/>
                <w:szCs w:val="22"/>
              </w:rPr>
              <w:t>Main responsibilities</w:t>
            </w:r>
          </w:p>
          <w:p w14:paraId="5B6ED98F" w14:textId="77777777" w:rsidR="00481496" w:rsidRPr="00002CAD" w:rsidRDefault="00481496" w:rsidP="00926718">
            <w:pPr>
              <w:rPr>
                <w:rFonts w:cstheme="minorHAnsi"/>
              </w:rPr>
            </w:pPr>
            <w:r w:rsidRPr="00002CAD">
              <w:rPr>
                <w:rFonts w:eastAsia="Verdana" w:cstheme="minorHAnsi"/>
                <w:iCs/>
                <w:spacing w:val="-6"/>
                <w:kern w:val="24"/>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469D3C2F" w14:textId="77777777" w:rsidR="00481496" w:rsidRPr="00002CAD" w:rsidRDefault="00481496" w:rsidP="00926718">
            <w:pPr>
              <w:jc w:val="center"/>
              <w:rPr>
                <w:rFonts w:eastAsia="Times New Roman" w:cstheme="minorHAnsi"/>
                <w:b/>
                <w:spacing w:val="-6"/>
                <w:kern w:val="24"/>
                <w:lang w:eastAsia="en-GB"/>
              </w:rPr>
            </w:pPr>
            <w:r w:rsidRPr="00002CAD">
              <w:rPr>
                <w:rFonts w:eastAsia="Times New Roman" w:cstheme="minorHAnsi"/>
                <w:b/>
                <w:spacing w:val="-6"/>
                <w:kern w:val="24"/>
                <w:lang w:eastAsia="en-GB"/>
              </w:rPr>
              <w:t xml:space="preserve">% time </w:t>
            </w:r>
          </w:p>
          <w:p w14:paraId="191AACDF" w14:textId="77777777" w:rsidR="00481496" w:rsidRPr="00002CAD" w:rsidRDefault="00481496" w:rsidP="00926718">
            <w:pPr>
              <w:rPr>
                <w:rFonts w:cstheme="minorHAnsi"/>
              </w:rPr>
            </w:pPr>
            <w:r w:rsidRPr="00002CAD">
              <w:rPr>
                <w:rFonts w:eastAsia="Times New Roman" w:cstheme="minorHAnsi"/>
                <w:b/>
                <w:spacing w:val="-6"/>
                <w:kern w:val="24"/>
                <w:lang w:eastAsia="en-GB"/>
              </w:rPr>
              <w:t>per year</w:t>
            </w:r>
          </w:p>
        </w:tc>
      </w:tr>
      <w:tr w:rsidR="00C00B85" w:rsidRPr="00002CAD" w14:paraId="0A9F327C"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0E21E082" w14:textId="77777777" w:rsidR="00C00B85" w:rsidRPr="00002CAD" w:rsidRDefault="00C00B85" w:rsidP="00C00B85">
            <w:pPr>
              <w:jc w:val="center"/>
              <w:rPr>
                <w:rFonts w:cstheme="minorHAnsi"/>
              </w:rPr>
            </w:pPr>
            <w:r w:rsidRPr="00002CAD">
              <w:rPr>
                <w:rFonts w:cstheme="minorHAnsi"/>
              </w:rPr>
              <w:t>1</w:t>
            </w:r>
          </w:p>
        </w:tc>
        <w:tc>
          <w:tcPr>
            <w:tcW w:w="8094" w:type="dxa"/>
            <w:tcBorders>
              <w:top w:val="single" w:sz="8" w:space="0" w:color="auto"/>
              <w:left w:val="single" w:sz="8" w:space="0" w:color="auto"/>
              <w:bottom w:val="single" w:sz="8" w:space="0" w:color="auto"/>
              <w:right w:val="single" w:sz="8" w:space="0" w:color="auto"/>
            </w:tcBorders>
          </w:tcPr>
          <w:p w14:paraId="44AE9539" w14:textId="77777777" w:rsidR="00FD5175" w:rsidRDefault="00FD5175" w:rsidP="00FD5175">
            <w:pPr>
              <w:spacing w:after="33"/>
            </w:pPr>
            <w:r>
              <w:rPr>
                <w:rFonts w:ascii="Calibri" w:eastAsia="Calibri" w:hAnsi="Calibri" w:cs="Calibri"/>
                <w:b/>
              </w:rPr>
              <w:t xml:space="preserve">Planning &amp; </w:t>
            </w:r>
            <w:proofErr w:type="spellStart"/>
            <w:r>
              <w:rPr>
                <w:rFonts w:ascii="Calibri" w:eastAsia="Calibri" w:hAnsi="Calibri" w:cs="Calibri"/>
                <w:b/>
              </w:rPr>
              <w:t>Organising</w:t>
            </w:r>
            <w:proofErr w:type="spellEnd"/>
            <w:r>
              <w:rPr>
                <w:rFonts w:ascii="Calibri" w:eastAsia="Calibri" w:hAnsi="Calibri" w:cs="Calibri"/>
                <w:b/>
              </w:rPr>
              <w:t xml:space="preserve"> </w:t>
            </w:r>
            <w:r>
              <w:rPr>
                <w:rFonts w:ascii="Calibri" w:eastAsia="Calibri" w:hAnsi="Calibri" w:cs="Calibri"/>
              </w:rPr>
              <w:t xml:space="preserve">  </w:t>
            </w:r>
          </w:p>
          <w:p w14:paraId="789F75CF" w14:textId="5BD9B030"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Shape strategic </w:t>
            </w:r>
            <w:r w:rsidR="005B3669">
              <w:rPr>
                <w:rFonts w:ascii="Calibri" w:eastAsia="Calibri" w:hAnsi="Calibri" w:cs="Calibri"/>
              </w:rPr>
              <w:t xml:space="preserve">direction of student wellbeing </w:t>
            </w:r>
            <w:r w:rsidR="00881A79">
              <w:rPr>
                <w:rFonts w:ascii="Calibri" w:eastAsia="Calibri" w:hAnsi="Calibri" w:cs="Calibri"/>
              </w:rPr>
              <w:t xml:space="preserve">(counselling, disability support and health promotion) </w:t>
            </w:r>
            <w:r w:rsidR="005B3669">
              <w:rPr>
                <w:rFonts w:ascii="Calibri" w:eastAsia="Calibri" w:hAnsi="Calibri" w:cs="Calibri"/>
              </w:rPr>
              <w:t>and staff counselling</w:t>
            </w:r>
            <w:r>
              <w:rPr>
                <w:rFonts w:ascii="Calibri" w:eastAsia="Calibri" w:hAnsi="Calibri" w:cs="Calibri"/>
              </w:rPr>
              <w:t xml:space="preserve">, initiating and managing change, planning and </w:t>
            </w:r>
            <w:proofErr w:type="spellStart"/>
            <w:r>
              <w:rPr>
                <w:rFonts w:ascii="Calibri" w:eastAsia="Calibri" w:hAnsi="Calibri" w:cs="Calibri"/>
              </w:rPr>
              <w:t>organising</w:t>
            </w:r>
            <w:proofErr w:type="spellEnd"/>
            <w:r>
              <w:rPr>
                <w:rFonts w:ascii="Calibri" w:eastAsia="Calibri" w:hAnsi="Calibri" w:cs="Calibri"/>
              </w:rPr>
              <w:t xml:space="preserve"> the activities of others now and in the</w:t>
            </w:r>
            <w:r w:rsidR="005B3669">
              <w:rPr>
                <w:rFonts w:ascii="Calibri" w:eastAsia="Calibri" w:hAnsi="Calibri" w:cs="Calibri"/>
              </w:rPr>
              <w:t xml:space="preserve"> longer term, to support </w:t>
            </w:r>
            <w:r>
              <w:rPr>
                <w:rFonts w:ascii="Calibri" w:eastAsia="Calibri" w:hAnsi="Calibri" w:cs="Calibri"/>
              </w:rPr>
              <w:t>department</w:t>
            </w:r>
            <w:r w:rsidR="00881A79">
              <w:rPr>
                <w:rFonts w:ascii="Calibri" w:eastAsia="Calibri" w:hAnsi="Calibri" w:cs="Calibri"/>
              </w:rPr>
              <w:t>al</w:t>
            </w:r>
            <w:r>
              <w:rPr>
                <w:rFonts w:ascii="Calibri" w:eastAsia="Calibri" w:hAnsi="Calibri" w:cs="Calibri"/>
              </w:rPr>
              <w:t xml:space="preserve"> objectives.   </w:t>
            </w:r>
          </w:p>
          <w:p w14:paraId="187778B1"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Manage resources and budgets with discretion to make decisions or judgements, which have an impact on the nature or scale of resources across the functional area/section/project(s) managed.  </w:t>
            </w:r>
          </w:p>
          <w:p w14:paraId="3A5DE6C2"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Interpret recommendations and make decisions about significant items of expenditure on physical resources for function/project(s).   </w:t>
            </w:r>
          </w:p>
          <w:p w14:paraId="3F6A6CC1"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Act as a ma</w:t>
            </w:r>
            <w:r w:rsidR="005B3669">
              <w:rPr>
                <w:rFonts w:ascii="Calibri" w:eastAsia="Calibri" w:hAnsi="Calibri" w:cs="Calibri"/>
              </w:rPr>
              <w:t xml:space="preserve">in contributor/adviser to </w:t>
            </w:r>
            <w:r>
              <w:rPr>
                <w:rFonts w:ascii="Calibri" w:eastAsia="Calibri" w:hAnsi="Calibri" w:cs="Calibri"/>
              </w:rPr>
              <w:t>departmental annual operational and budgetary planning processes</w:t>
            </w:r>
            <w:r w:rsidR="00F07A0C" w:rsidRPr="00536741">
              <w:rPr>
                <w:rFonts w:ascii="Calibri" w:eastAsia="Calibri" w:hAnsi="Calibri" w:cs="Calibri" w:hint="eastAsia"/>
              </w:rPr>
              <w:t>.</w:t>
            </w:r>
            <w:r>
              <w:rPr>
                <w:rFonts w:ascii="Calibri" w:eastAsia="Calibri" w:hAnsi="Calibri" w:cs="Calibri"/>
              </w:rPr>
              <w:t xml:space="preserve">   </w:t>
            </w:r>
          </w:p>
          <w:p w14:paraId="70DAFE81" w14:textId="77777777" w:rsidR="00C00B85" w:rsidRPr="00FD5175" w:rsidRDefault="00FD5175" w:rsidP="00536741">
            <w:pPr>
              <w:numPr>
                <w:ilvl w:val="0"/>
                <w:numId w:val="1"/>
              </w:numPr>
              <w:spacing w:after="2" w:line="237" w:lineRule="auto"/>
            </w:pPr>
            <w:r>
              <w:rPr>
                <w:rFonts w:ascii="Calibri" w:eastAsia="Calibri" w:hAnsi="Calibri" w:cs="Calibri"/>
              </w:rPr>
              <w:t xml:space="preserve">Lead and manage projects which are complex and significant in terms of time and financial resources.   </w:t>
            </w:r>
          </w:p>
        </w:tc>
        <w:tc>
          <w:tcPr>
            <w:tcW w:w="912" w:type="dxa"/>
            <w:tcBorders>
              <w:top w:val="single" w:sz="8" w:space="0" w:color="auto"/>
              <w:left w:val="single" w:sz="8" w:space="0" w:color="auto"/>
              <w:bottom w:val="single" w:sz="8" w:space="0" w:color="auto"/>
              <w:right w:val="single" w:sz="8" w:space="0" w:color="auto"/>
            </w:tcBorders>
            <w:vAlign w:val="center"/>
          </w:tcPr>
          <w:p w14:paraId="1C628544" w14:textId="77777777" w:rsidR="00C00B85" w:rsidRPr="00002CAD" w:rsidRDefault="00E666B0" w:rsidP="00C00B85">
            <w:pPr>
              <w:rPr>
                <w:rFonts w:cstheme="minorHAnsi"/>
                <w:color w:val="080808"/>
              </w:rPr>
            </w:pPr>
            <w:r>
              <w:rPr>
                <w:rFonts w:cstheme="minorHAnsi" w:hint="eastAsia"/>
                <w:color w:val="080808"/>
              </w:rPr>
              <w:t>10%</w:t>
            </w:r>
          </w:p>
        </w:tc>
      </w:tr>
      <w:tr w:rsidR="00C00B85" w:rsidRPr="00002CAD" w14:paraId="22F75178"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18607C0B" w14:textId="77777777" w:rsidR="00C00B85" w:rsidRPr="00002CAD" w:rsidRDefault="00C00B85" w:rsidP="00C00B85">
            <w:pPr>
              <w:jc w:val="center"/>
              <w:rPr>
                <w:rFonts w:cstheme="minorHAnsi"/>
              </w:rPr>
            </w:pPr>
            <w:r w:rsidRPr="00002CAD">
              <w:rPr>
                <w:rFonts w:cstheme="minorHAnsi"/>
              </w:rPr>
              <w:t>2</w:t>
            </w:r>
          </w:p>
        </w:tc>
        <w:tc>
          <w:tcPr>
            <w:tcW w:w="8094" w:type="dxa"/>
            <w:tcBorders>
              <w:top w:val="single" w:sz="8" w:space="0" w:color="auto"/>
              <w:left w:val="single" w:sz="8" w:space="0" w:color="auto"/>
              <w:bottom w:val="single" w:sz="8" w:space="0" w:color="auto"/>
              <w:right w:val="single" w:sz="8" w:space="0" w:color="auto"/>
            </w:tcBorders>
          </w:tcPr>
          <w:p w14:paraId="48835FED" w14:textId="77777777" w:rsidR="00674A72" w:rsidRPr="007606E8" w:rsidRDefault="00FD5175" w:rsidP="00FD5175">
            <w:pPr>
              <w:spacing w:after="33"/>
              <w:rPr>
                <w:rFonts w:ascii="Calibri" w:eastAsia="Calibri" w:hAnsi="Calibri" w:cs="Calibri"/>
              </w:rPr>
            </w:pPr>
            <w:r>
              <w:rPr>
                <w:rFonts w:ascii="Calibri" w:eastAsia="Calibri" w:hAnsi="Calibri" w:cs="Calibri"/>
                <w:b/>
              </w:rPr>
              <w:t xml:space="preserve">Customer/Service Support </w:t>
            </w:r>
            <w:r>
              <w:rPr>
                <w:rFonts w:ascii="Calibri" w:eastAsia="Calibri" w:hAnsi="Calibri" w:cs="Calibri"/>
              </w:rPr>
              <w:t xml:space="preserve">  </w:t>
            </w:r>
          </w:p>
          <w:p w14:paraId="7303EE32" w14:textId="01A23E0F" w:rsidR="00674A72" w:rsidRPr="00536741"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P</w:t>
            </w:r>
            <w:r w:rsidR="00674A72" w:rsidRPr="00F07A0C">
              <w:rPr>
                <w:rFonts w:ascii="Calibri" w:eastAsia="Calibri" w:hAnsi="Calibri" w:cs="Calibri"/>
              </w:rPr>
              <w:t>rovide assessment appointments to determine appropriate interventions and to assess risk</w:t>
            </w:r>
            <w:r w:rsidR="00F07A0C">
              <w:rPr>
                <w:rFonts w:ascii="Calibri" w:eastAsia="Calibri" w:hAnsi="Calibri" w:cs="Calibri"/>
              </w:rPr>
              <w:t>.</w:t>
            </w:r>
          </w:p>
          <w:p w14:paraId="78D5F1F7" w14:textId="31A87EF2" w:rsidR="00674A72"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lastRenderedPageBreak/>
              <w:t>P</w:t>
            </w:r>
            <w:r w:rsidR="00674A72" w:rsidRPr="00F07A0C">
              <w:rPr>
                <w:rFonts w:ascii="Calibri" w:eastAsia="Calibri" w:hAnsi="Calibri" w:cs="Calibri"/>
              </w:rPr>
              <w:t>rovide short and long term counselling/psychotherapy to both students and staff of the University community, ensuring that the number of clients seen for long term counselling</w:t>
            </w:r>
            <w:r w:rsidR="00881A79">
              <w:rPr>
                <w:rFonts w:ascii="Calibri" w:eastAsia="Calibri" w:hAnsi="Calibri" w:cs="Calibri"/>
              </w:rPr>
              <w:t>/psychotherapy does not exceed 3</w:t>
            </w:r>
            <w:r w:rsidR="00674A72" w:rsidRPr="00F07A0C">
              <w:rPr>
                <w:rFonts w:ascii="Calibri" w:eastAsia="Calibri" w:hAnsi="Calibri" w:cs="Calibri"/>
              </w:rPr>
              <w:t>0% of overall case load</w:t>
            </w:r>
            <w:r w:rsidR="00F07A0C">
              <w:rPr>
                <w:rFonts w:ascii="Calibri" w:eastAsia="Calibri" w:hAnsi="Calibri" w:cs="Calibri"/>
              </w:rPr>
              <w:t>.</w:t>
            </w:r>
          </w:p>
          <w:p w14:paraId="281AE8ED" w14:textId="593DC436" w:rsidR="005279DB" w:rsidRPr="00090E10" w:rsidRDefault="005279DB" w:rsidP="00536741">
            <w:pPr>
              <w:numPr>
                <w:ilvl w:val="0"/>
                <w:numId w:val="1"/>
              </w:numPr>
              <w:spacing w:after="2" w:line="237" w:lineRule="auto"/>
              <w:rPr>
                <w:rFonts w:ascii="Calibri" w:eastAsia="Calibri" w:hAnsi="Calibri" w:cs="Calibri"/>
                <w:color w:val="000000" w:themeColor="text1"/>
              </w:rPr>
            </w:pPr>
            <w:r w:rsidRPr="00090E10">
              <w:rPr>
                <w:rFonts w:ascii="Calibri" w:eastAsia="Calibri" w:hAnsi="Calibri" w:cs="Calibri"/>
                <w:color w:val="000000" w:themeColor="text1"/>
              </w:rPr>
              <w:t xml:space="preserve">Carry a client load comprised largely of students with significant mental health issues, high levels of suicidality or problematic </w:t>
            </w:r>
            <w:proofErr w:type="spellStart"/>
            <w:r w:rsidRPr="00090E10">
              <w:rPr>
                <w:rFonts w:ascii="Calibri" w:eastAsia="Calibri" w:hAnsi="Calibri" w:cs="Calibri"/>
                <w:color w:val="000000" w:themeColor="text1"/>
              </w:rPr>
              <w:t>behaviour</w:t>
            </w:r>
            <w:proofErr w:type="spellEnd"/>
            <w:r w:rsidRPr="00090E10">
              <w:rPr>
                <w:rFonts w:ascii="Calibri" w:eastAsia="Calibri" w:hAnsi="Calibri" w:cs="Calibri"/>
                <w:color w:val="000000" w:themeColor="text1"/>
              </w:rPr>
              <w:t>.</w:t>
            </w:r>
          </w:p>
          <w:p w14:paraId="42B09009" w14:textId="77777777" w:rsidR="00674A72" w:rsidRPr="00536741"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C</w:t>
            </w:r>
            <w:r w:rsidR="00674A72" w:rsidRPr="00F07A0C">
              <w:rPr>
                <w:rFonts w:ascii="Calibri" w:eastAsia="Calibri" w:hAnsi="Calibri" w:cs="Calibri"/>
              </w:rPr>
              <w:t>arry out all counselling work with consideration for the University and cultural context within which it occurs</w:t>
            </w:r>
            <w:r w:rsidR="00F07A0C">
              <w:rPr>
                <w:rFonts w:ascii="Calibri" w:eastAsia="Calibri" w:hAnsi="Calibri" w:cs="Calibri"/>
              </w:rPr>
              <w:t>.</w:t>
            </w:r>
          </w:p>
          <w:p w14:paraId="0A927420" w14:textId="7F41282A" w:rsidR="00DC7458" w:rsidRPr="00536741"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E</w:t>
            </w:r>
            <w:r w:rsidR="00DC7458" w:rsidRPr="00F07A0C">
              <w:rPr>
                <w:rFonts w:ascii="Calibri" w:eastAsia="Calibri" w:hAnsi="Calibri" w:cs="Calibri"/>
              </w:rPr>
              <w:t>nsure that the confidentiality of students and staff who use the Counselling Service and student</w:t>
            </w:r>
            <w:r w:rsidR="00881A79">
              <w:rPr>
                <w:rFonts w:ascii="Calibri" w:eastAsia="Calibri" w:hAnsi="Calibri" w:cs="Calibri"/>
              </w:rPr>
              <w:t>s</w:t>
            </w:r>
            <w:r w:rsidR="00DC7458" w:rsidRPr="00F07A0C">
              <w:rPr>
                <w:rFonts w:ascii="Calibri" w:eastAsia="Calibri" w:hAnsi="Calibri" w:cs="Calibri"/>
              </w:rPr>
              <w:t xml:space="preserve"> who use Disability Support is upheld apart from in the exceptional circumstances of serious and immediate risk to self or others</w:t>
            </w:r>
            <w:r w:rsidR="00F07A0C">
              <w:rPr>
                <w:rFonts w:ascii="Calibri" w:eastAsia="Calibri" w:hAnsi="Calibri" w:cs="Calibri"/>
              </w:rPr>
              <w:t>.</w:t>
            </w:r>
          </w:p>
          <w:p w14:paraId="2F7DB4B6" w14:textId="77777777" w:rsidR="00DC7458" w:rsidRPr="00536741"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W</w:t>
            </w:r>
            <w:r w:rsidR="00DC7458" w:rsidRPr="00F07A0C">
              <w:rPr>
                <w:rFonts w:ascii="Calibri" w:eastAsia="Calibri" w:hAnsi="Calibri" w:cs="Calibri"/>
              </w:rPr>
              <w:t xml:space="preserve">ork within the British Association of Counselling &amp; Psychotherapy (BACP) Ethical Framework and ensure that all service practices are compliant with this framework. </w:t>
            </w:r>
          </w:p>
          <w:p w14:paraId="048A6FBB" w14:textId="77777777" w:rsidR="00DC7458" w:rsidRPr="00536741"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E</w:t>
            </w:r>
            <w:r w:rsidR="00DC7458" w:rsidRPr="00F07A0C">
              <w:rPr>
                <w:rFonts w:ascii="Calibri" w:eastAsia="Calibri" w:hAnsi="Calibri" w:cs="Calibri"/>
              </w:rPr>
              <w:t>nsure understanding of and compliance with Chinese mental health legislation and other relevant government legislation</w:t>
            </w:r>
            <w:r w:rsidR="00F07A0C">
              <w:rPr>
                <w:rFonts w:ascii="Calibri" w:eastAsia="Calibri" w:hAnsi="Calibri" w:cs="Calibri"/>
              </w:rPr>
              <w:t>.</w:t>
            </w:r>
          </w:p>
          <w:p w14:paraId="4DED0298" w14:textId="384095E9" w:rsidR="005B3669" w:rsidRPr="00536741" w:rsidRDefault="00DC7458" w:rsidP="00536741">
            <w:pPr>
              <w:numPr>
                <w:ilvl w:val="0"/>
                <w:numId w:val="1"/>
              </w:numPr>
              <w:spacing w:after="2" w:line="237" w:lineRule="auto"/>
              <w:rPr>
                <w:rFonts w:ascii="Calibri" w:eastAsia="Calibri" w:hAnsi="Calibri" w:cs="Calibri"/>
              </w:rPr>
            </w:pPr>
            <w:r>
              <w:rPr>
                <w:rFonts w:ascii="Calibri" w:eastAsia="Calibri" w:hAnsi="Calibri" w:cs="Calibri"/>
              </w:rPr>
              <w:t xml:space="preserve"> </w:t>
            </w:r>
            <w:r w:rsidR="00FD5175">
              <w:rPr>
                <w:rFonts w:ascii="Calibri" w:eastAsia="Calibri" w:hAnsi="Calibri" w:cs="Calibri"/>
              </w:rPr>
              <w:t>Set the overall standards of service across area of responsibility</w:t>
            </w:r>
            <w:r w:rsidR="00881A79">
              <w:rPr>
                <w:rFonts w:ascii="Calibri" w:eastAsia="Calibri" w:hAnsi="Calibri" w:cs="Calibri"/>
              </w:rPr>
              <w:t>,</w:t>
            </w:r>
            <w:r w:rsidR="00FD5175">
              <w:rPr>
                <w:rFonts w:ascii="Calibri" w:eastAsia="Calibri" w:hAnsi="Calibri" w:cs="Calibri"/>
              </w:rPr>
              <w:t xml:space="preserve"> with ultimate accountability for such standards being met.  </w:t>
            </w:r>
          </w:p>
          <w:p w14:paraId="18895AC3" w14:textId="77777777" w:rsidR="00FD5175" w:rsidRPr="00536741" w:rsidRDefault="005B3669" w:rsidP="00536741">
            <w:pPr>
              <w:numPr>
                <w:ilvl w:val="0"/>
                <w:numId w:val="1"/>
              </w:numPr>
              <w:spacing w:after="2" w:line="237" w:lineRule="auto"/>
              <w:rPr>
                <w:rFonts w:ascii="Calibri" w:eastAsia="Calibri" w:hAnsi="Calibri" w:cs="Calibri"/>
              </w:rPr>
            </w:pPr>
            <w:r>
              <w:rPr>
                <w:rFonts w:ascii="Calibri" w:eastAsia="Calibri" w:hAnsi="Calibri" w:cs="Calibri"/>
              </w:rPr>
              <w:t>Review student</w:t>
            </w:r>
            <w:r w:rsidR="00FD5175">
              <w:rPr>
                <w:rFonts w:ascii="Calibri" w:eastAsia="Calibri" w:hAnsi="Calibri" w:cs="Calibri"/>
              </w:rPr>
              <w:t xml:space="preserve"> needs now and in the future and ensure services are shaped to meet them.   </w:t>
            </w:r>
          </w:p>
          <w:p w14:paraId="686BA0A3" w14:textId="77777777" w:rsidR="00FD5175" w:rsidRPr="00536741" w:rsidRDefault="005B3669" w:rsidP="00536741">
            <w:pPr>
              <w:numPr>
                <w:ilvl w:val="0"/>
                <w:numId w:val="1"/>
              </w:numPr>
              <w:spacing w:after="2" w:line="237" w:lineRule="auto"/>
              <w:rPr>
                <w:rFonts w:ascii="Calibri" w:eastAsia="Calibri" w:hAnsi="Calibri" w:cs="Calibri"/>
              </w:rPr>
            </w:pPr>
            <w:r>
              <w:rPr>
                <w:rFonts w:ascii="Calibri" w:eastAsia="Calibri" w:hAnsi="Calibri" w:cs="Calibri"/>
              </w:rPr>
              <w:t xml:space="preserve">Ensure student and staff </w:t>
            </w:r>
            <w:r w:rsidR="00FD5175">
              <w:rPr>
                <w:rFonts w:ascii="Calibri" w:eastAsia="Calibri" w:hAnsi="Calibri" w:cs="Calibri"/>
              </w:rPr>
              <w:t xml:space="preserve">feedback and quality processes are in place for the area of responsibility.   </w:t>
            </w:r>
          </w:p>
          <w:p w14:paraId="03FE7718" w14:textId="77777777" w:rsidR="005B3669" w:rsidRPr="00D3105E" w:rsidRDefault="00FD5175" w:rsidP="00536741">
            <w:pPr>
              <w:numPr>
                <w:ilvl w:val="0"/>
                <w:numId w:val="1"/>
              </w:numPr>
              <w:spacing w:after="2" w:line="237" w:lineRule="auto"/>
            </w:pPr>
            <w:r>
              <w:rPr>
                <w:rFonts w:ascii="Calibri" w:eastAsia="Calibri" w:hAnsi="Calibri" w:cs="Calibri"/>
              </w:rPr>
              <w:t xml:space="preserve">Determine and direct major projects undertaken as part of continual service improvement.  </w:t>
            </w:r>
            <w:r w:rsidR="00D3105E" w:rsidRPr="00FD5175">
              <w:rPr>
                <w:rFonts w:ascii="Calibri" w:eastAsia="Calibri" w:hAnsi="Calibri" w:cs="Calibri"/>
              </w:rPr>
              <w:t xml:space="preserve"> </w:t>
            </w:r>
          </w:p>
        </w:tc>
        <w:tc>
          <w:tcPr>
            <w:tcW w:w="912" w:type="dxa"/>
            <w:tcBorders>
              <w:top w:val="single" w:sz="8" w:space="0" w:color="auto"/>
              <w:left w:val="single" w:sz="8" w:space="0" w:color="auto"/>
              <w:bottom w:val="single" w:sz="8" w:space="0" w:color="auto"/>
              <w:right w:val="single" w:sz="8" w:space="0" w:color="auto"/>
            </w:tcBorders>
            <w:vAlign w:val="center"/>
          </w:tcPr>
          <w:p w14:paraId="542B7A15" w14:textId="77777777" w:rsidR="00C00B85" w:rsidRPr="00002CAD" w:rsidRDefault="00E666B0" w:rsidP="00C00B85">
            <w:pPr>
              <w:rPr>
                <w:rFonts w:cstheme="minorHAnsi"/>
                <w:color w:val="080808"/>
              </w:rPr>
            </w:pPr>
            <w:r>
              <w:rPr>
                <w:rFonts w:cstheme="minorHAnsi" w:hint="eastAsia"/>
                <w:color w:val="080808"/>
              </w:rPr>
              <w:lastRenderedPageBreak/>
              <w:t>40%</w:t>
            </w:r>
          </w:p>
        </w:tc>
      </w:tr>
      <w:tr w:rsidR="00C00B85" w:rsidRPr="00002CAD" w14:paraId="754525EC"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04FD3A45" w14:textId="77777777" w:rsidR="00C00B85" w:rsidRPr="00002CAD" w:rsidRDefault="00C00B85" w:rsidP="00C00B85">
            <w:pPr>
              <w:jc w:val="center"/>
              <w:rPr>
                <w:rFonts w:cstheme="minorHAnsi"/>
              </w:rPr>
            </w:pPr>
            <w:r w:rsidRPr="00002CAD">
              <w:rPr>
                <w:rFonts w:cstheme="minorHAnsi"/>
              </w:rPr>
              <w:t>3</w:t>
            </w:r>
          </w:p>
        </w:tc>
        <w:tc>
          <w:tcPr>
            <w:tcW w:w="8094" w:type="dxa"/>
            <w:tcBorders>
              <w:top w:val="single" w:sz="8" w:space="0" w:color="auto"/>
              <w:left w:val="single" w:sz="8" w:space="0" w:color="auto"/>
              <w:bottom w:val="single" w:sz="8" w:space="0" w:color="auto"/>
              <w:right w:val="single" w:sz="8" w:space="0" w:color="auto"/>
            </w:tcBorders>
          </w:tcPr>
          <w:p w14:paraId="01B11C19" w14:textId="77777777" w:rsidR="00FD5175" w:rsidRDefault="00FD5175" w:rsidP="00DC7458">
            <w:pPr>
              <w:spacing w:after="31"/>
            </w:pPr>
            <w:r>
              <w:rPr>
                <w:rFonts w:ascii="Calibri" w:eastAsia="Calibri" w:hAnsi="Calibri" w:cs="Calibri"/>
                <w:b/>
              </w:rPr>
              <w:t xml:space="preserve">Liaison </w:t>
            </w:r>
            <w:r>
              <w:rPr>
                <w:rFonts w:ascii="Calibri" w:eastAsia="Calibri" w:hAnsi="Calibri" w:cs="Calibri"/>
              </w:rPr>
              <w:t xml:space="preserve">  </w:t>
            </w:r>
          </w:p>
          <w:p w14:paraId="028F92F3" w14:textId="77777777" w:rsidR="00DC7458" w:rsidRPr="00F07A0C" w:rsidRDefault="006C30E8" w:rsidP="00FD5175">
            <w:pPr>
              <w:numPr>
                <w:ilvl w:val="0"/>
                <w:numId w:val="1"/>
              </w:numPr>
              <w:spacing w:after="2" w:line="237" w:lineRule="auto"/>
            </w:pPr>
            <w:r w:rsidRPr="00F07A0C">
              <w:rPr>
                <w:rFonts w:ascii="Calibri" w:eastAsia="Calibri" w:hAnsi="Calibri" w:cs="Calibri"/>
              </w:rPr>
              <w:t>O</w:t>
            </w:r>
            <w:r w:rsidR="00DC7458" w:rsidRPr="00F07A0C">
              <w:rPr>
                <w:rFonts w:ascii="Calibri" w:eastAsia="Calibri" w:hAnsi="Calibri" w:cs="Calibri"/>
              </w:rPr>
              <w:t>versee the communication and promotion of UNNC student wellbeing services through the website, intranet and published material.</w:t>
            </w:r>
          </w:p>
          <w:p w14:paraId="590519AB" w14:textId="77777777" w:rsidR="00273887" w:rsidRPr="00F07A0C" w:rsidRDefault="006C30E8" w:rsidP="00FD5175">
            <w:pPr>
              <w:numPr>
                <w:ilvl w:val="0"/>
                <w:numId w:val="1"/>
              </w:numPr>
              <w:spacing w:after="2" w:line="237" w:lineRule="auto"/>
            </w:pPr>
            <w:r w:rsidRPr="00F07A0C">
              <w:rPr>
                <w:rFonts w:ascii="Calibri" w:eastAsia="Calibri" w:hAnsi="Calibri" w:cs="Calibri"/>
              </w:rPr>
              <w:t>Promote best practice in mental health, disability and wellbeing by liaising and working collaboratively with departments involved in student and staff welfare within the University, and in particular to provide clinical supervision</w:t>
            </w:r>
            <w:r w:rsidR="00273887" w:rsidRPr="00F07A0C">
              <w:rPr>
                <w:rFonts w:ascii="Calibri" w:eastAsia="Calibri" w:hAnsi="Calibri" w:cs="Calibri"/>
              </w:rPr>
              <w:t xml:space="preserve"> for the Mental Health Advisor Service as required.</w:t>
            </w:r>
          </w:p>
          <w:p w14:paraId="33B69819" w14:textId="77777777" w:rsidR="00273887" w:rsidRPr="00F07A0C" w:rsidRDefault="00273887" w:rsidP="00FD5175">
            <w:pPr>
              <w:numPr>
                <w:ilvl w:val="0"/>
                <w:numId w:val="1"/>
              </w:numPr>
              <w:spacing w:after="2" w:line="237" w:lineRule="auto"/>
            </w:pPr>
            <w:r w:rsidRPr="00F07A0C">
              <w:rPr>
                <w:rFonts w:ascii="Calibri" w:eastAsia="Calibri" w:hAnsi="Calibri" w:cs="Calibri"/>
              </w:rPr>
              <w:t>Develop and maintain collaborative working relationships with external agencies and services where this supports staff and student wellbeing and/or University strategy</w:t>
            </w:r>
            <w:r w:rsidR="00F07A0C">
              <w:rPr>
                <w:rFonts w:ascii="Calibri" w:eastAsia="Calibri" w:hAnsi="Calibri" w:cs="Calibri"/>
              </w:rPr>
              <w:t>.</w:t>
            </w:r>
          </w:p>
          <w:p w14:paraId="7EF5C740" w14:textId="77777777" w:rsidR="00FD5175" w:rsidRPr="00FD5175" w:rsidRDefault="00FD5175" w:rsidP="00FD5175">
            <w:pPr>
              <w:numPr>
                <w:ilvl w:val="0"/>
                <w:numId w:val="1"/>
              </w:numPr>
              <w:spacing w:after="2" w:line="237" w:lineRule="auto"/>
            </w:pPr>
            <w:r>
              <w:rPr>
                <w:rFonts w:ascii="Calibri" w:eastAsia="Calibri" w:hAnsi="Calibri" w:cs="Calibri"/>
              </w:rPr>
              <w:t xml:space="preserve">Provide expert input to internal and external meetings, influencing and facilitating different opinions to reach a consensus, negotiating terms and pushing forward new developments and change as required.   </w:t>
            </w:r>
          </w:p>
          <w:p w14:paraId="4CDCCB8E" w14:textId="77777777" w:rsidR="00C00B85" w:rsidRPr="0040289E" w:rsidRDefault="00FD5175" w:rsidP="00FD5175">
            <w:pPr>
              <w:numPr>
                <w:ilvl w:val="0"/>
                <w:numId w:val="1"/>
              </w:numPr>
            </w:pPr>
            <w:r>
              <w:rPr>
                <w:rFonts w:ascii="Calibri" w:eastAsia="Calibri" w:hAnsi="Calibri" w:cs="Calibri"/>
              </w:rPr>
              <w:t xml:space="preserve">Consult with service users and other institutions/bodies to establish service requirements, standards and priorities for change.   </w:t>
            </w:r>
          </w:p>
          <w:p w14:paraId="35E9F017" w14:textId="70311CC4" w:rsidR="0040289E" w:rsidRPr="00D3105E" w:rsidRDefault="0040289E" w:rsidP="00FD5175">
            <w:pPr>
              <w:numPr>
                <w:ilvl w:val="0"/>
                <w:numId w:val="1"/>
              </w:numPr>
            </w:pPr>
            <w:r w:rsidRPr="00090E10">
              <w:rPr>
                <w:rFonts w:hint="eastAsia"/>
                <w:color w:val="000000" w:themeColor="text1"/>
              </w:rPr>
              <w:t>O</w:t>
            </w:r>
            <w:r w:rsidRPr="00090E10">
              <w:rPr>
                <w:color w:val="000000" w:themeColor="text1"/>
              </w:rPr>
              <w:t>versee emergency response for serious mental health cases a</w:t>
            </w:r>
            <w:r w:rsidR="00881A79" w:rsidRPr="00090E10">
              <w:rPr>
                <w:color w:val="000000" w:themeColor="text1"/>
              </w:rPr>
              <w:t xml:space="preserve">nd provide intervention where specific expertise is needed. </w:t>
            </w:r>
          </w:p>
        </w:tc>
        <w:tc>
          <w:tcPr>
            <w:tcW w:w="912" w:type="dxa"/>
            <w:tcBorders>
              <w:top w:val="single" w:sz="8" w:space="0" w:color="auto"/>
              <w:left w:val="single" w:sz="8" w:space="0" w:color="auto"/>
              <w:bottom w:val="single" w:sz="8" w:space="0" w:color="auto"/>
              <w:right w:val="single" w:sz="8" w:space="0" w:color="auto"/>
            </w:tcBorders>
            <w:vAlign w:val="center"/>
          </w:tcPr>
          <w:p w14:paraId="6AAC7659" w14:textId="77777777" w:rsidR="00C00B85" w:rsidRPr="00002CAD" w:rsidRDefault="00E666B0" w:rsidP="00C00B85">
            <w:pPr>
              <w:rPr>
                <w:rFonts w:cstheme="minorHAnsi"/>
                <w:color w:val="080808"/>
              </w:rPr>
            </w:pPr>
            <w:r>
              <w:rPr>
                <w:rFonts w:cstheme="minorHAnsi" w:hint="eastAsia"/>
                <w:color w:val="080808"/>
              </w:rPr>
              <w:t>10%</w:t>
            </w:r>
          </w:p>
        </w:tc>
      </w:tr>
      <w:tr w:rsidR="00C00B85" w:rsidRPr="00002CAD" w14:paraId="4E8BA88D"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78CCB6A8" w14:textId="77777777" w:rsidR="00C00B85" w:rsidRPr="00002CAD" w:rsidRDefault="00C00B85" w:rsidP="00C00B85">
            <w:pPr>
              <w:jc w:val="center"/>
              <w:rPr>
                <w:rFonts w:cstheme="minorHAnsi"/>
              </w:rPr>
            </w:pPr>
            <w:r w:rsidRPr="00002CAD">
              <w:rPr>
                <w:rFonts w:cstheme="minorHAnsi"/>
              </w:rPr>
              <w:t>4</w:t>
            </w:r>
          </w:p>
        </w:tc>
        <w:tc>
          <w:tcPr>
            <w:tcW w:w="8094" w:type="dxa"/>
            <w:tcBorders>
              <w:top w:val="single" w:sz="8" w:space="0" w:color="auto"/>
              <w:left w:val="single" w:sz="8" w:space="0" w:color="auto"/>
              <w:bottom w:val="single" w:sz="8" w:space="0" w:color="auto"/>
              <w:right w:val="single" w:sz="8" w:space="0" w:color="auto"/>
            </w:tcBorders>
          </w:tcPr>
          <w:p w14:paraId="608848D6" w14:textId="77777777" w:rsidR="00FD5175" w:rsidRDefault="00FD5175" w:rsidP="00FD5175">
            <w:pPr>
              <w:spacing w:after="33"/>
            </w:pPr>
            <w:r>
              <w:rPr>
                <w:rFonts w:ascii="Calibri" w:eastAsia="Calibri" w:hAnsi="Calibri" w:cs="Calibri"/>
                <w:b/>
              </w:rPr>
              <w:t xml:space="preserve">Continuous Improvement </w:t>
            </w:r>
            <w:r>
              <w:rPr>
                <w:rFonts w:ascii="Calibri" w:eastAsia="Calibri" w:hAnsi="Calibri" w:cs="Calibri"/>
              </w:rPr>
              <w:t xml:space="preserve">  </w:t>
            </w:r>
          </w:p>
          <w:p w14:paraId="675F12AE" w14:textId="77777777" w:rsidR="00674A72" w:rsidRPr="00536741"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M</w:t>
            </w:r>
            <w:r w:rsidR="00674A72" w:rsidRPr="00F07A0C">
              <w:rPr>
                <w:rFonts w:ascii="Calibri" w:eastAsia="Calibri" w:hAnsi="Calibri" w:cs="Calibri"/>
              </w:rPr>
              <w:t xml:space="preserve">aintain a personal </w:t>
            </w:r>
            <w:proofErr w:type="spellStart"/>
            <w:r w:rsidR="00674A72" w:rsidRPr="00F07A0C">
              <w:rPr>
                <w:rFonts w:ascii="Calibri" w:eastAsia="Calibri" w:hAnsi="Calibri" w:cs="Calibri"/>
              </w:rPr>
              <w:t>programme</w:t>
            </w:r>
            <w:proofErr w:type="spellEnd"/>
            <w:r w:rsidR="00674A72" w:rsidRPr="00F07A0C">
              <w:rPr>
                <w:rFonts w:ascii="Calibri" w:eastAsia="Calibri" w:hAnsi="Calibri" w:cs="Calibri"/>
              </w:rPr>
              <w:t xml:space="preserve"> of continuing professional development as required for ongoing professional accreditation/registration/licensure. </w:t>
            </w:r>
          </w:p>
          <w:p w14:paraId="455C8E5A" w14:textId="77777777" w:rsidR="00314F8A" w:rsidRPr="00536741" w:rsidRDefault="00314F8A" w:rsidP="00536741">
            <w:pPr>
              <w:numPr>
                <w:ilvl w:val="0"/>
                <w:numId w:val="1"/>
              </w:numPr>
              <w:spacing w:after="2" w:line="237" w:lineRule="auto"/>
              <w:rPr>
                <w:rFonts w:ascii="Calibri" w:eastAsia="Calibri" w:hAnsi="Calibri" w:cs="Calibri"/>
              </w:rPr>
            </w:pPr>
            <w:r w:rsidRPr="00F07A0C">
              <w:rPr>
                <w:rFonts w:ascii="Calibri" w:eastAsia="Calibri" w:hAnsi="Calibri" w:cs="Calibri"/>
              </w:rPr>
              <w:t>Conduct ser</w:t>
            </w:r>
            <w:r w:rsidR="000A163F" w:rsidRPr="00F07A0C">
              <w:rPr>
                <w:rFonts w:ascii="Calibri" w:eastAsia="Calibri" w:hAnsi="Calibri" w:cs="Calibri"/>
              </w:rPr>
              <w:t>vice evaluations on a per-semester</w:t>
            </w:r>
            <w:r w:rsidRPr="00F07A0C">
              <w:rPr>
                <w:rFonts w:ascii="Calibri" w:eastAsia="Calibri" w:hAnsi="Calibri" w:cs="Calibri"/>
              </w:rPr>
              <w:t xml:space="preserve"> basis and use to inform Service developments</w:t>
            </w:r>
            <w:r w:rsidR="00F07A0C">
              <w:rPr>
                <w:rFonts w:ascii="Calibri" w:eastAsia="Calibri" w:hAnsi="Calibri" w:cs="Calibri"/>
              </w:rPr>
              <w:t>.</w:t>
            </w:r>
          </w:p>
          <w:p w14:paraId="0ACDF72D"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 </w:t>
            </w:r>
            <w:r w:rsidR="006C30E8">
              <w:rPr>
                <w:rFonts w:ascii="Calibri" w:eastAsia="Calibri" w:hAnsi="Calibri" w:cs="Calibri"/>
              </w:rPr>
              <w:t xml:space="preserve">Initiate </w:t>
            </w:r>
            <w:r>
              <w:rPr>
                <w:rFonts w:ascii="Calibri" w:eastAsia="Calibri" w:hAnsi="Calibri" w:cs="Calibri"/>
              </w:rPr>
              <w:t xml:space="preserve">and develop policy through appropriate consultation and negotiation, and establish effective mechanisms for its implementation and monitoring.   </w:t>
            </w:r>
          </w:p>
          <w:p w14:paraId="1A904314"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Advise Management Group and senior staff throughout the University about matters affecting the implementation of policy.  </w:t>
            </w:r>
          </w:p>
          <w:p w14:paraId="2B6A25EA"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lastRenderedPageBreak/>
              <w:t xml:space="preserve">Identify and adopt best practice from other institutions and external benchmarks and maintain a continuous review of service quality, to ensure the best possible service.   </w:t>
            </w:r>
          </w:p>
          <w:p w14:paraId="223D5F12" w14:textId="77777777" w:rsidR="00C00B85" w:rsidRPr="00FD5175" w:rsidRDefault="00FD5175" w:rsidP="00536741">
            <w:pPr>
              <w:numPr>
                <w:ilvl w:val="0"/>
                <w:numId w:val="1"/>
              </w:numPr>
              <w:spacing w:after="2" w:line="237" w:lineRule="auto"/>
            </w:pPr>
            <w:r>
              <w:rPr>
                <w:rFonts w:ascii="Calibri" w:eastAsia="Calibri" w:hAnsi="Calibri" w:cs="Calibri"/>
              </w:rPr>
              <w:t>Maintain aw</w:t>
            </w:r>
            <w:r w:rsidR="005B3669">
              <w:rPr>
                <w:rFonts w:ascii="Calibri" w:eastAsia="Calibri" w:hAnsi="Calibri" w:cs="Calibri"/>
              </w:rPr>
              <w:t xml:space="preserve">areness of changes in education, counselling and wellbeing, </w:t>
            </w:r>
            <w:r>
              <w:rPr>
                <w:rFonts w:ascii="Calibri" w:eastAsia="Calibri" w:hAnsi="Calibri" w:cs="Calibri"/>
              </w:rPr>
              <w:t xml:space="preserve">economic, social, governmental and technological environments and their impact on the University.  </w:t>
            </w:r>
          </w:p>
        </w:tc>
        <w:tc>
          <w:tcPr>
            <w:tcW w:w="912" w:type="dxa"/>
            <w:tcBorders>
              <w:top w:val="single" w:sz="8" w:space="0" w:color="auto"/>
              <w:left w:val="single" w:sz="8" w:space="0" w:color="auto"/>
              <w:bottom w:val="single" w:sz="8" w:space="0" w:color="auto"/>
              <w:right w:val="single" w:sz="8" w:space="0" w:color="auto"/>
            </w:tcBorders>
            <w:vAlign w:val="center"/>
          </w:tcPr>
          <w:p w14:paraId="2774FFF2" w14:textId="77777777" w:rsidR="00C00B85" w:rsidRPr="00002CAD" w:rsidRDefault="00E666B0" w:rsidP="00C00B85">
            <w:pPr>
              <w:rPr>
                <w:rFonts w:cstheme="minorHAnsi"/>
                <w:color w:val="080808"/>
              </w:rPr>
            </w:pPr>
            <w:r>
              <w:rPr>
                <w:rFonts w:cstheme="minorHAnsi" w:hint="eastAsia"/>
                <w:color w:val="080808"/>
              </w:rPr>
              <w:lastRenderedPageBreak/>
              <w:t>10%</w:t>
            </w:r>
          </w:p>
        </w:tc>
      </w:tr>
      <w:tr w:rsidR="00D3105E" w:rsidRPr="00002CAD" w14:paraId="715D337D"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5ECE078E" w14:textId="77777777" w:rsidR="00D3105E" w:rsidRPr="00002CAD" w:rsidRDefault="00D3105E" w:rsidP="00C00B85">
            <w:pPr>
              <w:jc w:val="center"/>
              <w:rPr>
                <w:rFonts w:cstheme="minorHAnsi"/>
              </w:rPr>
            </w:pPr>
            <w:r>
              <w:rPr>
                <w:rFonts w:cstheme="minorHAnsi"/>
              </w:rPr>
              <w:t>5</w:t>
            </w:r>
          </w:p>
        </w:tc>
        <w:tc>
          <w:tcPr>
            <w:tcW w:w="8094" w:type="dxa"/>
            <w:tcBorders>
              <w:top w:val="single" w:sz="8" w:space="0" w:color="auto"/>
              <w:left w:val="single" w:sz="8" w:space="0" w:color="auto"/>
              <w:bottom w:val="single" w:sz="8" w:space="0" w:color="auto"/>
              <w:right w:val="single" w:sz="8" w:space="0" w:color="auto"/>
            </w:tcBorders>
          </w:tcPr>
          <w:p w14:paraId="2104C6BA" w14:textId="77777777" w:rsidR="00FD5175" w:rsidRDefault="00FD5175" w:rsidP="00FD5175">
            <w:pPr>
              <w:spacing w:after="36"/>
            </w:pPr>
            <w:r>
              <w:rPr>
                <w:rFonts w:ascii="Calibri" w:eastAsia="Calibri" w:hAnsi="Calibri" w:cs="Calibri"/>
                <w:b/>
              </w:rPr>
              <w:t xml:space="preserve">Analysis &amp; Reporting </w:t>
            </w:r>
            <w:r>
              <w:rPr>
                <w:rFonts w:ascii="Calibri" w:eastAsia="Calibri" w:hAnsi="Calibri" w:cs="Calibri"/>
              </w:rPr>
              <w:t xml:space="preserve">  </w:t>
            </w:r>
          </w:p>
          <w:p w14:paraId="4F4895E0" w14:textId="77777777" w:rsidR="00DC7458" w:rsidRPr="00536741" w:rsidRDefault="00BC0F3D" w:rsidP="00536741">
            <w:pPr>
              <w:numPr>
                <w:ilvl w:val="0"/>
                <w:numId w:val="1"/>
              </w:numPr>
              <w:spacing w:after="2" w:line="237" w:lineRule="auto"/>
              <w:rPr>
                <w:rFonts w:ascii="Calibri" w:eastAsia="Calibri" w:hAnsi="Calibri" w:cs="Calibri"/>
              </w:rPr>
            </w:pPr>
            <w:r w:rsidRPr="00536741">
              <w:rPr>
                <w:rFonts w:ascii="Calibri" w:eastAsia="Calibri" w:hAnsi="Calibri" w:cs="Calibri"/>
              </w:rPr>
              <w:t>R</w:t>
            </w:r>
            <w:r w:rsidR="00DC7458" w:rsidRPr="00536741">
              <w:rPr>
                <w:rFonts w:ascii="Calibri" w:eastAsia="Calibri" w:hAnsi="Calibri" w:cs="Calibri"/>
              </w:rPr>
              <w:t>egularly update policies and procedures in the areas covered under student wellbeing.</w:t>
            </w:r>
          </w:p>
          <w:p w14:paraId="2EAA9714" w14:textId="77777777" w:rsidR="00DC7458" w:rsidRPr="00536741" w:rsidRDefault="00BC0F3D" w:rsidP="00536741">
            <w:pPr>
              <w:numPr>
                <w:ilvl w:val="0"/>
                <w:numId w:val="1"/>
              </w:numPr>
              <w:spacing w:after="2" w:line="237" w:lineRule="auto"/>
              <w:rPr>
                <w:rFonts w:ascii="Calibri" w:eastAsia="Calibri" w:hAnsi="Calibri" w:cs="Calibri"/>
              </w:rPr>
            </w:pPr>
            <w:r w:rsidRPr="00536741">
              <w:rPr>
                <w:rFonts w:ascii="Calibri" w:eastAsia="Calibri" w:hAnsi="Calibri" w:cs="Calibri"/>
              </w:rPr>
              <w:t>O</w:t>
            </w:r>
            <w:r w:rsidR="00DC7458" w:rsidRPr="00536741">
              <w:rPr>
                <w:rFonts w:ascii="Calibri" w:eastAsia="Calibri" w:hAnsi="Calibri" w:cs="Calibri"/>
              </w:rPr>
              <w:t>versee the maintenance of accurate and up-to-date records of all functions of the Wellbeing Service.</w:t>
            </w:r>
          </w:p>
          <w:p w14:paraId="6172B8E6" w14:textId="77777777" w:rsidR="00DC7458" w:rsidRPr="00536741" w:rsidRDefault="00BC0F3D" w:rsidP="00536741">
            <w:pPr>
              <w:numPr>
                <w:ilvl w:val="0"/>
                <w:numId w:val="1"/>
              </w:numPr>
              <w:spacing w:after="2" w:line="237" w:lineRule="auto"/>
              <w:rPr>
                <w:rFonts w:ascii="Calibri" w:eastAsia="Calibri" w:hAnsi="Calibri" w:cs="Calibri"/>
              </w:rPr>
            </w:pPr>
            <w:r w:rsidRPr="00536741">
              <w:rPr>
                <w:rFonts w:ascii="Calibri" w:eastAsia="Calibri" w:hAnsi="Calibri" w:cs="Calibri"/>
              </w:rPr>
              <w:t>O</w:t>
            </w:r>
            <w:r w:rsidR="00DC7458" w:rsidRPr="00536741">
              <w:rPr>
                <w:rFonts w:ascii="Calibri" w:eastAsia="Calibri" w:hAnsi="Calibri" w:cs="Calibri"/>
              </w:rPr>
              <w:t>versee the collection, analysis and reporting of data in respect of all functions of the Wellbeing Service</w:t>
            </w:r>
            <w:r w:rsidR="00F07A0C" w:rsidRPr="00536741">
              <w:rPr>
                <w:rFonts w:ascii="Calibri" w:eastAsia="Calibri" w:hAnsi="Calibri" w:cs="Calibri"/>
              </w:rPr>
              <w:t>.</w:t>
            </w:r>
          </w:p>
          <w:p w14:paraId="092C3935" w14:textId="77777777" w:rsidR="00BC0F3D" w:rsidRPr="00536741" w:rsidRDefault="00BC0F3D" w:rsidP="00536741">
            <w:pPr>
              <w:numPr>
                <w:ilvl w:val="0"/>
                <w:numId w:val="1"/>
              </w:numPr>
              <w:spacing w:after="2" w:line="237" w:lineRule="auto"/>
              <w:rPr>
                <w:rFonts w:ascii="Calibri" w:eastAsia="Calibri" w:hAnsi="Calibri" w:cs="Calibri"/>
              </w:rPr>
            </w:pPr>
            <w:r w:rsidRPr="00536741">
              <w:rPr>
                <w:rFonts w:ascii="Calibri" w:eastAsia="Calibri" w:hAnsi="Calibri" w:cs="Calibri"/>
              </w:rPr>
              <w:t>Ensure that data collection, storage and disposal is compliant with current UK data protection legislation and University policies.</w:t>
            </w:r>
          </w:p>
          <w:p w14:paraId="009B5E14" w14:textId="77777777" w:rsidR="00BC0F3D" w:rsidRPr="00536741" w:rsidRDefault="00BC0F3D" w:rsidP="00536741">
            <w:pPr>
              <w:numPr>
                <w:ilvl w:val="0"/>
                <w:numId w:val="1"/>
              </w:numPr>
              <w:spacing w:after="2" w:line="237" w:lineRule="auto"/>
              <w:rPr>
                <w:rFonts w:ascii="Calibri" w:eastAsia="Calibri" w:hAnsi="Calibri" w:cs="Calibri"/>
              </w:rPr>
            </w:pPr>
            <w:r w:rsidRPr="00536741">
              <w:rPr>
                <w:rFonts w:ascii="Calibri" w:eastAsia="Calibri" w:hAnsi="Calibri" w:cs="Calibri"/>
              </w:rPr>
              <w:t xml:space="preserve">Fulfill the administrative requirements of this role including: preparation of an annual budget, an annual statistical report and an annual strategic plan in line with University strategy. </w:t>
            </w:r>
          </w:p>
          <w:p w14:paraId="6374E51A" w14:textId="2C6F4935" w:rsidR="00FD5175" w:rsidRPr="00536741" w:rsidRDefault="00FD5175" w:rsidP="00536741">
            <w:pPr>
              <w:numPr>
                <w:ilvl w:val="0"/>
                <w:numId w:val="1"/>
              </w:numPr>
              <w:spacing w:after="2" w:line="237" w:lineRule="auto"/>
              <w:rPr>
                <w:rFonts w:ascii="Calibri" w:eastAsia="Calibri" w:hAnsi="Calibri" w:cs="Calibri"/>
              </w:rPr>
            </w:pPr>
            <w:r w:rsidRPr="00F07A0C">
              <w:rPr>
                <w:rFonts w:ascii="Calibri" w:eastAsia="Calibri" w:hAnsi="Calibri" w:cs="Calibri"/>
              </w:rPr>
              <w:t>Review performance over tim</w:t>
            </w:r>
            <w:r w:rsidR="00BC0F3D" w:rsidRPr="00F07A0C">
              <w:rPr>
                <w:rFonts w:ascii="Calibri" w:eastAsia="Calibri" w:hAnsi="Calibri" w:cs="Calibri"/>
              </w:rPr>
              <w:t xml:space="preserve">e in the areas of </w:t>
            </w:r>
            <w:r w:rsidR="000A163F" w:rsidRPr="00F07A0C">
              <w:rPr>
                <w:rFonts w:ascii="Calibri" w:eastAsia="Calibri" w:hAnsi="Calibri" w:cs="Calibri"/>
              </w:rPr>
              <w:t xml:space="preserve">student </w:t>
            </w:r>
            <w:r w:rsidR="00BC0F3D" w:rsidRPr="00F07A0C">
              <w:rPr>
                <w:rFonts w:ascii="Calibri" w:eastAsia="Calibri" w:hAnsi="Calibri" w:cs="Calibri"/>
              </w:rPr>
              <w:t xml:space="preserve">wellbeing, counselling, disability and health promotion, </w:t>
            </w:r>
            <w:r w:rsidRPr="00F07A0C">
              <w:rPr>
                <w:rFonts w:ascii="Calibri" w:eastAsia="Calibri" w:hAnsi="Calibri" w:cs="Calibri"/>
              </w:rPr>
              <w:t>and compare</w:t>
            </w:r>
            <w:r w:rsidR="00BC0F3D" w:rsidRPr="00F07A0C">
              <w:rPr>
                <w:rFonts w:ascii="Calibri" w:eastAsia="Calibri" w:hAnsi="Calibri" w:cs="Calibri"/>
              </w:rPr>
              <w:t xml:space="preserve"> them</w:t>
            </w:r>
            <w:r w:rsidR="00881A79">
              <w:rPr>
                <w:rFonts w:ascii="Calibri" w:eastAsia="Calibri" w:hAnsi="Calibri" w:cs="Calibri"/>
              </w:rPr>
              <w:t xml:space="preserve"> to best practice in the HE sector</w:t>
            </w:r>
            <w:r w:rsidRPr="00F07A0C">
              <w:rPr>
                <w:rFonts w:ascii="Calibri" w:eastAsia="Calibri" w:hAnsi="Calibri" w:cs="Calibri"/>
              </w:rPr>
              <w:t xml:space="preserve">, identifying areas of improvement in structure, practices, policies and technology.   </w:t>
            </w:r>
          </w:p>
          <w:p w14:paraId="16860D5C"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Determine information needs across the area of responsibility to improve service efficiency and/or maintain legality.   </w:t>
            </w:r>
          </w:p>
          <w:p w14:paraId="2FBB4B7A" w14:textId="77777777" w:rsidR="00FD5175" w:rsidRPr="00536741"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Generate original developments and innovative solutions that take into account the strategic implications for the institution and do not limit future choices.   </w:t>
            </w:r>
          </w:p>
          <w:p w14:paraId="3F4B64FB" w14:textId="77777777" w:rsidR="00D3105E" w:rsidRPr="00FD5175" w:rsidRDefault="00FD5175" w:rsidP="00536741">
            <w:pPr>
              <w:numPr>
                <w:ilvl w:val="0"/>
                <w:numId w:val="1"/>
              </w:numPr>
              <w:spacing w:after="2" w:line="237" w:lineRule="auto"/>
            </w:pPr>
            <w:r>
              <w:rPr>
                <w:rFonts w:ascii="Calibri" w:eastAsia="Calibri" w:hAnsi="Calibri" w:cs="Calibri"/>
              </w:rPr>
              <w:t xml:space="preserve">Report on matters relating to area of responsibility that will have an impact across the University, using relevant management techniques (e.g. SWOT analysis), to support informed decision making at the highest level.  </w:t>
            </w:r>
          </w:p>
        </w:tc>
        <w:tc>
          <w:tcPr>
            <w:tcW w:w="912" w:type="dxa"/>
            <w:tcBorders>
              <w:top w:val="single" w:sz="8" w:space="0" w:color="auto"/>
              <w:left w:val="single" w:sz="8" w:space="0" w:color="auto"/>
              <w:bottom w:val="single" w:sz="8" w:space="0" w:color="auto"/>
              <w:right w:val="single" w:sz="8" w:space="0" w:color="auto"/>
            </w:tcBorders>
            <w:vAlign w:val="center"/>
          </w:tcPr>
          <w:p w14:paraId="4A6DCCF8" w14:textId="77777777" w:rsidR="00D3105E" w:rsidRPr="00002CAD" w:rsidRDefault="00E666B0" w:rsidP="00C00B85">
            <w:pPr>
              <w:rPr>
                <w:rFonts w:cstheme="minorHAnsi"/>
                <w:color w:val="080808"/>
              </w:rPr>
            </w:pPr>
            <w:r>
              <w:rPr>
                <w:rFonts w:cstheme="minorHAnsi" w:hint="eastAsia"/>
                <w:color w:val="080808"/>
              </w:rPr>
              <w:t>15%</w:t>
            </w:r>
          </w:p>
        </w:tc>
      </w:tr>
      <w:tr w:rsidR="00D3105E" w:rsidRPr="00002CAD" w14:paraId="64C683F4" w14:textId="77777777" w:rsidTr="00BC184E">
        <w:tc>
          <w:tcPr>
            <w:tcW w:w="890" w:type="dxa"/>
            <w:tcBorders>
              <w:top w:val="single" w:sz="8" w:space="0" w:color="auto"/>
              <w:left w:val="single" w:sz="8" w:space="0" w:color="auto"/>
              <w:bottom w:val="single" w:sz="8" w:space="0" w:color="auto"/>
              <w:right w:val="single" w:sz="8" w:space="0" w:color="auto"/>
            </w:tcBorders>
            <w:shd w:val="clear" w:color="auto" w:fill="auto"/>
            <w:vAlign w:val="center"/>
          </w:tcPr>
          <w:p w14:paraId="1F8D23BF" w14:textId="77777777" w:rsidR="00D3105E" w:rsidRDefault="00D3105E" w:rsidP="00C00B85">
            <w:pPr>
              <w:jc w:val="center"/>
              <w:rPr>
                <w:rFonts w:cstheme="minorHAnsi"/>
              </w:rPr>
            </w:pPr>
            <w:r>
              <w:rPr>
                <w:rFonts w:cstheme="minorHAnsi"/>
              </w:rPr>
              <w:t>6</w:t>
            </w:r>
          </w:p>
        </w:tc>
        <w:tc>
          <w:tcPr>
            <w:tcW w:w="8094" w:type="dxa"/>
            <w:tcBorders>
              <w:top w:val="single" w:sz="8" w:space="0" w:color="auto"/>
              <w:left w:val="single" w:sz="8" w:space="0" w:color="auto"/>
              <w:bottom w:val="single" w:sz="8" w:space="0" w:color="auto"/>
              <w:right w:val="single" w:sz="8" w:space="0" w:color="auto"/>
            </w:tcBorders>
          </w:tcPr>
          <w:p w14:paraId="04A10811" w14:textId="77777777" w:rsidR="00DC7458" w:rsidRPr="00536741" w:rsidRDefault="00FD5175" w:rsidP="00FD5175">
            <w:pPr>
              <w:spacing w:after="36"/>
              <w:rPr>
                <w:rFonts w:ascii="Calibri" w:eastAsia="Calibri" w:hAnsi="Calibri" w:cs="Calibri"/>
              </w:rPr>
            </w:pPr>
            <w:r>
              <w:rPr>
                <w:rFonts w:ascii="Calibri" w:eastAsia="Calibri" w:hAnsi="Calibri" w:cs="Calibri"/>
                <w:b/>
              </w:rPr>
              <w:t>People Management &amp; Leadership</w:t>
            </w:r>
            <w:r>
              <w:rPr>
                <w:rFonts w:ascii="Calibri" w:eastAsia="Calibri" w:hAnsi="Calibri" w:cs="Calibri"/>
              </w:rPr>
              <w:t xml:space="preserve">  </w:t>
            </w:r>
          </w:p>
          <w:p w14:paraId="30BF3810" w14:textId="77777777" w:rsidR="00674A72" w:rsidRPr="00F07A0C"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M</w:t>
            </w:r>
            <w:r w:rsidR="00674A72" w:rsidRPr="00F07A0C">
              <w:rPr>
                <w:rFonts w:ascii="Calibri" w:eastAsia="Calibri" w:hAnsi="Calibri" w:cs="Calibri"/>
              </w:rPr>
              <w:t>anage the day-to-day operations of the Wellbeing Service</w:t>
            </w:r>
            <w:r w:rsidRPr="00F07A0C">
              <w:rPr>
                <w:rFonts w:ascii="Calibri" w:eastAsia="Calibri" w:hAnsi="Calibri" w:cs="Calibri"/>
              </w:rPr>
              <w:t xml:space="preserve"> and the University Counselling Service</w:t>
            </w:r>
            <w:r w:rsidR="00F07A0C">
              <w:rPr>
                <w:rFonts w:ascii="Calibri" w:eastAsia="Calibri" w:hAnsi="Calibri" w:cs="Calibri"/>
              </w:rPr>
              <w:t>.</w:t>
            </w:r>
          </w:p>
          <w:p w14:paraId="32D68705" w14:textId="51A6E74E" w:rsidR="00674A72" w:rsidRPr="00F07A0C" w:rsidRDefault="00BC0F3D" w:rsidP="00536741">
            <w:pPr>
              <w:numPr>
                <w:ilvl w:val="0"/>
                <w:numId w:val="1"/>
              </w:numPr>
              <w:spacing w:after="2" w:line="237" w:lineRule="auto"/>
              <w:rPr>
                <w:rFonts w:ascii="Calibri" w:eastAsia="Calibri" w:hAnsi="Calibri" w:cs="Calibri"/>
              </w:rPr>
            </w:pPr>
            <w:r w:rsidRPr="00F07A0C">
              <w:rPr>
                <w:rFonts w:ascii="Calibri" w:eastAsia="Calibri" w:hAnsi="Calibri" w:cs="Calibri"/>
              </w:rPr>
              <w:t>I</w:t>
            </w:r>
            <w:r w:rsidR="00674A72" w:rsidRPr="00F07A0C">
              <w:rPr>
                <w:rFonts w:ascii="Calibri" w:eastAsia="Calibri" w:hAnsi="Calibri" w:cs="Calibri"/>
              </w:rPr>
              <w:t>nitiate and oversee develo</w:t>
            </w:r>
            <w:r w:rsidR="005279DB">
              <w:rPr>
                <w:rFonts w:ascii="Calibri" w:eastAsia="Calibri" w:hAnsi="Calibri" w:cs="Calibri"/>
              </w:rPr>
              <w:t>pments in the Wellbeing Service and University Counselling Service.</w:t>
            </w:r>
          </w:p>
          <w:p w14:paraId="6B06900C" w14:textId="5161D801" w:rsidR="006C30E8" w:rsidRPr="00F07A0C" w:rsidRDefault="005279DB" w:rsidP="00536741">
            <w:pPr>
              <w:numPr>
                <w:ilvl w:val="0"/>
                <w:numId w:val="1"/>
              </w:numPr>
              <w:spacing w:after="2" w:line="237" w:lineRule="auto"/>
              <w:rPr>
                <w:rFonts w:ascii="Calibri" w:eastAsia="Calibri" w:hAnsi="Calibri" w:cs="Calibri"/>
              </w:rPr>
            </w:pPr>
            <w:r>
              <w:rPr>
                <w:rFonts w:ascii="Calibri" w:eastAsia="Calibri" w:hAnsi="Calibri" w:cs="Calibri"/>
              </w:rPr>
              <w:t>Provide leadership in all</w:t>
            </w:r>
            <w:r w:rsidR="006C30E8" w:rsidRPr="00F07A0C">
              <w:rPr>
                <w:rFonts w:ascii="Calibri" w:eastAsia="Calibri" w:hAnsi="Calibri" w:cs="Calibri"/>
              </w:rPr>
              <w:t xml:space="preserve"> areas of </w:t>
            </w:r>
            <w:r w:rsidR="000A163F" w:rsidRPr="00F07A0C">
              <w:rPr>
                <w:rFonts w:ascii="Calibri" w:eastAsia="Calibri" w:hAnsi="Calibri" w:cs="Calibri"/>
              </w:rPr>
              <w:t xml:space="preserve">student </w:t>
            </w:r>
            <w:r w:rsidR="006C30E8" w:rsidRPr="00F07A0C">
              <w:rPr>
                <w:rFonts w:ascii="Calibri" w:eastAsia="Calibri" w:hAnsi="Calibri" w:cs="Calibri"/>
              </w:rPr>
              <w:t>wellbeing for students and in relation to mental health, for staff, including contributing to University strategy where it impacts on these matters</w:t>
            </w:r>
            <w:r w:rsidR="00F07A0C">
              <w:rPr>
                <w:rFonts w:ascii="Calibri" w:eastAsia="Calibri" w:hAnsi="Calibri" w:cs="Calibri"/>
              </w:rPr>
              <w:t>.</w:t>
            </w:r>
          </w:p>
          <w:p w14:paraId="75D11644" w14:textId="77777777" w:rsidR="006C30E8" w:rsidRPr="00F07A0C" w:rsidRDefault="006C30E8" w:rsidP="00536741">
            <w:pPr>
              <w:numPr>
                <w:ilvl w:val="0"/>
                <w:numId w:val="1"/>
              </w:numPr>
              <w:spacing w:after="2" w:line="237" w:lineRule="auto"/>
              <w:rPr>
                <w:rFonts w:ascii="Calibri" w:eastAsia="Calibri" w:hAnsi="Calibri" w:cs="Calibri"/>
              </w:rPr>
            </w:pPr>
            <w:r w:rsidRPr="00F07A0C">
              <w:rPr>
                <w:rFonts w:ascii="Calibri" w:eastAsia="Calibri" w:hAnsi="Calibri" w:cs="Calibri"/>
              </w:rPr>
              <w:t xml:space="preserve">Contribute to the professional development of University staff and the </w:t>
            </w:r>
            <w:proofErr w:type="spellStart"/>
            <w:r w:rsidRPr="00F07A0C">
              <w:rPr>
                <w:rFonts w:ascii="Calibri" w:eastAsia="Calibri" w:hAnsi="Calibri" w:cs="Calibri"/>
              </w:rPr>
              <w:t>professionalisation</w:t>
            </w:r>
            <w:proofErr w:type="spellEnd"/>
            <w:r w:rsidRPr="00F07A0C">
              <w:rPr>
                <w:rFonts w:ascii="Calibri" w:eastAsia="Calibri" w:hAnsi="Calibri" w:cs="Calibri"/>
              </w:rPr>
              <w:t xml:space="preserve"> of University services through the design, delivery  and commissioning of training in the areas of  mental health, disability, and other aspects of wellbeing, and through presenting at staff and student induction </w:t>
            </w:r>
            <w:proofErr w:type="spellStart"/>
            <w:r w:rsidRPr="00F07A0C">
              <w:rPr>
                <w:rFonts w:ascii="Calibri" w:eastAsia="Calibri" w:hAnsi="Calibri" w:cs="Calibri"/>
              </w:rPr>
              <w:t>programmes</w:t>
            </w:r>
            <w:proofErr w:type="spellEnd"/>
            <w:r w:rsidR="00F07A0C">
              <w:rPr>
                <w:rFonts w:ascii="Calibri" w:eastAsia="Calibri" w:hAnsi="Calibri" w:cs="Calibri"/>
              </w:rPr>
              <w:t>.</w:t>
            </w:r>
          </w:p>
          <w:p w14:paraId="71501CEC" w14:textId="77777777" w:rsidR="00DC7458" w:rsidRPr="00F07A0C" w:rsidRDefault="006C30E8" w:rsidP="00536741">
            <w:pPr>
              <w:numPr>
                <w:ilvl w:val="0"/>
                <w:numId w:val="1"/>
              </w:numPr>
              <w:spacing w:after="2" w:line="237" w:lineRule="auto"/>
              <w:rPr>
                <w:rFonts w:ascii="Calibri" w:eastAsia="Calibri" w:hAnsi="Calibri" w:cs="Calibri"/>
              </w:rPr>
            </w:pPr>
            <w:r w:rsidRPr="00F07A0C">
              <w:rPr>
                <w:rFonts w:ascii="Calibri" w:eastAsia="Calibri" w:hAnsi="Calibri" w:cs="Calibri"/>
              </w:rPr>
              <w:t xml:space="preserve"> </w:t>
            </w:r>
            <w:r w:rsidR="00DC7458" w:rsidRPr="00F07A0C">
              <w:rPr>
                <w:rFonts w:ascii="Calibri" w:eastAsia="Calibri" w:hAnsi="Calibri" w:cs="Calibri"/>
              </w:rPr>
              <w:t>Provide line management and managerial supervision to all staff and interns working with the University Counselling Service, Disability Support, Health Promotion and any other services that may develop under the Wellbeing heading over time.</w:t>
            </w:r>
          </w:p>
          <w:p w14:paraId="29726B11" w14:textId="743B8C24" w:rsidR="00FD5175" w:rsidRPr="00090E10" w:rsidRDefault="00FD5175" w:rsidP="00536741">
            <w:pPr>
              <w:numPr>
                <w:ilvl w:val="0"/>
                <w:numId w:val="1"/>
              </w:numPr>
              <w:spacing w:after="2" w:line="237" w:lineRule="auto"/>
              <w:rPr>
                <w:rFonts w:ascii="Calibri" w:eastAsia="Calibri" w:hAnsi="Calibri" w:cs="Calibri"/>
                <w:color w:val="000000" w:themeColor="text1"/>
              </w:rPr>
            </w:pPr>
            <w:r w:rsidRPr="00F07A0C">
              <w:rPr>
                <w:rFonts w:ascii="Calibri" w:eastAsia="Calibri" w:hAnsi="Calibri" w:cs="Calibri"/>
              </w:rPr>
              <w:t>Lead</w:t>
            </w:r>
            <w:r w:rsidR="00BC0F3D" w:rsidRPr="00F07A0C">
              <w:rPr>
                <w:rFonts w:ascii="Calibri" w:eastAsia="Calibri" w:hAnsi="Calibri" w:cs="Calibri"/>
              </w:rPr>
              <w:t xml:space="preserve"> and manage staff in the fields of </w:t>
            </w:r>
            <w:r w:rsidR="000A163F" w:rsidRPr="00F07A0C">
              <w:rPr>
                <w:rFonts w:ascii="Calibri" w:eastAsia="Calibri" w:hAnsi="Calibri" w:cs="Calibri"/>
              </w:rPr>
              <w:t xml:space="preserve">student </w:t>
            </w:r>
            <w:r w:rsidR="00BC0F3D" w:rsidRPr="00F07A0C">
              <w:rPr>
                <w:rFonts w:ascii="Calibri" w:eastAsia="Calibri" w:hAnsi="Calibri" w:cs="Calibri"/>
              </w:rPr>
              <w:t>wellbeing, counselling, disability and health promotion</w:t>
            </w:r>
            <w:r w:rsidRPr="00090E10">
              <w:rPr>
                <w:rFonts w:ascii="Calibri" w:eastAsia="Calibri" w:hAnsi="Calibri" w:cs="Calibri"/>
                <w:color w:val="000000" w:themeColor="text1"/>
              </w:rPr>
              <w:t xml:space="preserve">, </w:t>
            </w:r>
            <w:r w:rsidR="005279DB" w:rsidRPr="00090E10">
              <w:rPr>
                <w:rFonts w:ascii="Calibri" w:eastAsia="Calibri" w:hAnsi="Calibri" w:cs="Calibri"/>
                <w:color w:val="000000" w:themeColor="text1"/>
              </w:rPr>
              <w:t>guiding their professional development and improving</w:t>
            </w:r>
            <w:r w:rsidRPr="00090E10">
              <w:rPr>
                <w:rFonts w:ascii="Calibri" w:eastAsia="Calibri" w:hAnsi="Calibri" w:cs="Calibri"/>
                <w:color w:val="000000" w:themeColor="text1"/>
              </w:rPr>
              <w:t xml:space="preserve"> their performance.  </w:t>
            </w:r>
          </w:p>
          <w:p w14:paraId="25824338" w14:textId="238F7783" w:rsidR="00FD5175" w:rsidRPr="00F07A0C" w:rsidRDefault="00FD5175" w:rsidP="00536741">
            <w:pPr>
              <w:numPr>
                <w:ilvl w:val="0"/>
                <w:numId w:val="1"/>
              </w:numPr>
              <w:spacing w:after="2" w:line="237" w:lineRule="auto"/>
              <w:rPr>
                <w:rFonts w:ascii="Calibri" w:eastAsia="Calibri" w:hAnsi="Calibri" w:cs="Calibri"/>
              </w:rPr>
            </w:pPr>
            <w:r w:rsidRPr="00F07A0C">
              <w:rPr>
                <w:rFonts w:ascii="Calibri" w:eastAsia="Calibri" w:hAnsi="Calibri" w:cs="Calibri"/>
              </w:rPr>
              <w:lastRenderedPageBreak/>
              <w:t xml:space="preserve">Develop and communicate a clear vision of what is to be achieved overall </w:t>
            </w:r>
            <w:r w:rsidR="005279DB">
              <w:rPr>
                <w:rFonts w:ascii="Calibri" w:eastAsia="Calibri" w:hAnsi="Calibri" w:cs="Calibri"/>
              </w:rPr>
              <w:t>in</w:t>
            </w:r>
            <w:r w:rsidR="000A163F" w:rsidRPr="00F07A0C">
              <w:rPr>
                <w:rFonts w:ascii="Calibri" w:eastAsia="Calibri" w:hAnsi="Calibri" w:cs="Calibri"/>
              </w:rPr>
              <w:t xml:space="preserve"> the area of student wellbeing.</w:t>
            </w:r>
            <w:r w:rsidRPr="00F07A0C">
              <w:rPr>
                <w:rFonts w:ascii="Calibri" w:eastAsia="Calibri" w:hAnsi="Calibri" w:cs="Calibri"/>
              </w:rPr>
              <w:t xml:space="preserve"> </w:t>
            </w:r>
          </w:p>
          <w:p w14:paraId="11597F3B" w14:textId="77777777" w:rsidR="00FD5175" w:rsidRPr="00FD5175"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Set appropriate targets for achievement, professional development and assessment of staff.  </w:t>
            </w:r>
          </w:p>
          <w:p w14:paraId="3172C3A4" w14:textId="77777777" w:rsidR="00FD5175" w:rsidRPr="00FD5175"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Lead the development and implementation of major projects, policies and initiatives that will have an impact across the University.  </w:t>
            </w:r>
          </w:p>
          <w:p w14:paraId="1AC82FD1" w14:textId="77777777" w:rsidR="00D3105E" w:rsidRPr="00FD5175" w:rsidRDefault="00FD5175" w:rsidP="00536741">
            <w:pPr>
              <w:numPr>
                <w:ilvl w:val="0"/>
                <w:numId w:val="1"/>
              </w:numPr>
              <w:spacing w:after="2" w:line="237" w:lineRule="auto"/>
              <w:rPr>
                <w:rFonts w:ascii="Calibri" w:eastAsia="Calibri" w:hAnsi="Calibri" w:cs="Calibri"/>
              </w:rPr>
            </w:pPr>
            <w:r>
              <w:rPr>
                <w:rFonts w:ascii="Calibri" w:eastAsia="Calibri" w:hAnsi="Calibri" w:cs="Calibri"/>
              </w:rPr>
              <w:t xml:space="preserve">Manage complex and serious staff welfare issues.   </w:t>
            </w:r>
          </w:p>
        </w:tc>
        <w:tc>
          <w:tcPr>
            <w:tcW w:w="912" w:type="dxa"/>
            <w:tcBorders>
              <w:top w:val="single" w:sz="8" w:space="0" w:color="auto"/>
              <w:left w:val="single" w:sz="8" w:space="0" w:color="auto"/>
              <w:bottom w:val="single" w:sz="8" w:space="0" w:color="auto"/>
              <w:right w:val="single" w:sz="8" w:space="0" w:color="auto"/>
            </w:tcBorders>
            <w:vAlign w:val="center"/>
          </w:tcPr>
          <w:p w14:paraId="0CDF121C" w14:textId="77777777" w:rsidR="00D3105E" w:rsidRDefault="00E666B0" w:rsidP="00C00B85">
            <w:pPr>
              <w:rPr>
                <w:rFonts w:cstheme="minorHAnsi"/>
                <w:color w:val="080808"/>
              </w:rPr>
            </w:pPr>
            <w:r>
              <w:rPr>
                <w:rFonts w:cstheme="minorHAnsi" w:hint="eastAsia"/>
                <w:color w:val="080808"/>
              </w:rPr>
              <w:lastRenderedPageBreak/>
              <w:t>15%</w:t>
            </w:r>
          </w:p>
        </w:tc>
      </w:tr>
    </w:tbl>
    <w:p w14:paraId="2EC101EE" w14:textId="77777777" w:rsidR="00481496" w:rsidRPr="00002CAD" w:rsidRDefault="00481496" w:rsidP="00481496">
      <w:pPr>
        <w:rPr>
          <w:rFonts w:cstheme="minorHAnsi"/>
        </w:rPr>
      </w:pPr>
    </w:p>
    <w:p w14:paraId="3D73DC94" w14:textId="77777777" w:rsidR="00481496" w:rsidRPr="00002CAD" w:rsidRDefault="00481496" w:rsidP="00481496">
      <w:pPr>
        <w:rPr>
          <w:rFonts w:cstheme="minorHAnsi"/>
        </w:rPr>
        <w:sectPr w:rsidR="00481496" w:rsidRPr="00002CAD" w:rsidSect="00AB7024">
          <w:headerReference w:type="even" r:id="rId11"/>
          <w:footerReference w:type="even" r:id="rId12"/>
          <w:headerReference w:type="first" r:id="rId13"/>
          <w:footerReference w:type="first" r:id="rId14"/>
          <w:pgSz w:w="11900" w:h="16840"/>
          <w:pgMar w:top="1559" w:right="992" w:bottom="1134" w:left="992" w:header="510" w:footer="283" w:gutter="0"/>
          <w:cols w:space="708"/>
          <w:titlePg/>
          <w:docGrid w:linePitch="360"/>
        </w:sectPr>
      </w:pPr>
    </w:p>
    <w:tbl>
      <w:tblPr>
        <w:tblStyle w:val="TableGrid"/>
        <w:tblW w:w="5481" w:type="pct"/>
        <w:tblInd w:w="-540" w:type="dxa"/>
        <w:tblCellMar>
          <w:top w:w="113" w:type="dxa"/>
          <w:bottom w:w="113" w:type="dxa"/>
        </w:tblCellMar>
        <w:tblLook w:val="04A0" w:firstRow="1" w:lastRow="0" w:firstColumn="1" w:lastColumn="0" w:noHBand="0" w:noVBand="1"/>
      </w:tblPr>
      <w:tblGrid>
        <w:gridCol w:w="1581"/>
        <w:gridCol w:w="4598"/>
        <w:gridCol w:w="4081"/>
      </w:tblGrid>
      <w:tr w:rsidR="00AD40F5" w:rsidRPr="00002CAD" w14:paraId="19453C39" w14:textId="77777777" w:rsidTr="00AD40F5">
        <w:trPr>
          <w:trHeight w:val="327"/>
        </w:trPr>
        <w:tc>
          <w:tcPr>
            <w:tcW w:w="5000" w:type="pct"/>
            <w:gridSpan w:val="3"/>
            <w:tcBorders>
              <w:top w:val="nil"/>
              <w:left w:val="nil"/>
              <w:bottom w:val="single" w:sz="8" w:space="0" w:color="auto"/>
              <w:right w:val="nil"/>
            </w:tcBorders>
            <w:vAlign w:val="center"/>
          </w:tcPr>
          <w:p w14:paraId="20E200CB" w14:textId="77777777" w:rsidR="00AD40F5" w:rsidRPr="00002CAD" w:rsidRDefault="00AD40F5" w:rsidP="002161D5">
            <w:pPr>
              <w:pStyle w:val="Heading2"/>
              <w:outlineLvl w:val="1"/>
              <w:rPr>
                <w:rFonts w:asciiTheme="minorHAnsi" w:eastAsia="Verdana" w:hAnsiTheme="minorHAnsi" w:cstheme="minorHAnsi"/>
                <w:sz w:val="22"/>
                <w:szCs w:val="22"/>
              </w:rPr>
            </w:pPr>
            <w:r w:rsidRPr="00002CAD">
              <w:rPr>
                <w:rFonts w:asciiTheme="minorHAnsi" w:eastAsia="Verdana" w:hAnsiTheme="minorHAnsi" w:cstheme="minorHAnsi"/>
                <w:szCs w:val="22"/>
              </w:rPr>
              <w:lastRenderedPageBreak/>
              <w:t>Person specification</w:t>
            </w:r>
          </w:p>
        </w:tc>
      </w:tr>
      <w:tr w:rsidR="00AD40F5" w:rsidRPr="00002CAD" w14:paraId="72184F08" w14:textId="77777777" w:rsidTr="00AD40F5">
        <w:trPr>
          <w:trHeight w:val="162"/>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10240D55" w14:textId="77777777" w:rsidR="00AD40F5" w:rsidRPr="00002CAD" w:rsidRDefault="00AD40F5" w:rsidP="002161D5">
            <w:pPr>
              <w:rPr>
                <w:rFonts w:cstheme="minorHAnsi"/>
                <w:b/>
              </w:rPr>
            </w:pPr>
          </w:p>
        </w:tc>
        <w:tc>
          <w:tcPr>
            <w:tcW w:w="2314" w:type="pct"/>
            <w:tcBorders>
              <w:top w:val="single" w:sz="8" w:space="0" w:color="auto"/>
              <w:left w:val="single" w:sz="8" w:space="0" w:color="auto"/>
              <w:bottom w:val="single" w:sz="8" w:space="0" w:color="auto"/>
              <w:right w:val="single" w:sz="8" w:space="0" w:color="auto"/>
            </w:tcBorders>
            <w:shd w:val="clear" w:color="auto" w:fill="auto"/>
            <w:vAlign w:val="center"/>
          </w:tcPr>
          <w:p w14:paraId="52203950" w14:textId="77777777" w:rsidR="00AD40F5" w:rsidRPr="00002CAD" w:rsidRDefault="00AD40F5" w:rsidP="002161D5">
            <w:pPr>
              <w:rPr>
                <w:rFonts w:cstheme="minorHAnsi"/>
                <w:b/>
              </w:rPr>
            </w:pPr>
            <w:r w:rsidRPr="00002CAD">
              <w:rPr>
                <w:rFonts w:cstheme="minorHAnsi"/>
                <w:b/>
              </w:rPr>
              <w:t>Essential</w:t>
            </w:r>
          </w:p>
        </w:tc>
        <w:tc>
          <w:tcPr>
            <w:tcW w:w="1842" w:type="pct"/>
            <w:tcBorders>
              <w:top w:val="single" w:sz="8" w:space="0" w:color="auto"/>
              <w:left w:val="single" w:sz="8" w:space="0" w:color="auto"/>
              <w:bottom w:val="single" w:sz="8" w:space="0" w:color="auto"/>
              <w:right w:val="single" w:sz="8" w:space="0" w:color="auto"/>
            </w:tcBorders>
            <w:shd w:val="clear" w:color="auto" w:fill="auto"/>
          </w:tcPr>
          <w:p w14:paraId="39439E2F" w14:textId="77777777" w:rsidR="00AD40F5" w:rsidRPr="00002CAD" w:rsidRDefault="00AD40F5" w:rsidP="002161D5">
            <w:pPr>
              <w:rPr>
                <w:rFonts w:cstheme="minorHAnsi"/>
                <w:b/>
              </w:rPr>
            </w:pPr>
            <w:r w:rsidRPr="00002CAD">
              <w:rPr>
                <w:rFonts w:cstheme="minorHAnsi"/>
                <w:b/>
              </w:rPr>
              <w:t>Desirable</w:t>
            </w:r>
          </w:p>
        </w:tc>
      </w:tr>
      <w:tr w:rsidR="00027A1C" w:rsidRPr="00002CAD" w14:paraId="4B41EEB6"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299CDD92" w14:textId="77777777" w:rsidR="00027A1C" w:rsidRPr="00002CAD" w:rsidRDefault="00027A1C" w:rsidP="00027A1C">
            <w:pPr>
              <w:rPr>
                <w:rFonts w:cstheme="minorHAnsi"/>
                <w:b/>
              </w:rPr>
            </w:pPr>
            <w:r w:rsidRPr="00002CAD">
              <w:rPr>
                <w:rFonts w:cstheme="minorHAnsi"/>
                <w:b/>
              </w:rPr>
              <w:t>Skills</w:t>
            </w:r>
          </w:p>
        </w:tc>
        <w:tc>
          <w:tcPr>
            <w:tcW w:w="2314" w:type="pct"/>
            <w:tcBorders>
              <w:top w:val="single" w:sz="8" w:space="0" w:color="auto"/>
              <w:left w:val="single" w:sz="8" w:space="0" w:color="auto"/>
              <w:bottom w:val="single" w:sz="8" w:space="0" w:color="auto"/>
              <w:right w:val="single" w:sz="8" w:space="0" w:color="auto"/>
            </w:tcBorders>
          </w:tcPr>
          <w:p w14:paraId="01ECE0AA" w14:textId="77777777" w:rsidR="00FD5175" w:rsidRPr="00FD5175" w:rsidRDefault="00FD5175" w:rsidP="00FD5175">
            <w:pPr>
              <w:numPr>
                <w:ilvl w:val="0"/>
                <w:numId w:val="1"/>
              </w:numPr>
              <w:spacing w:after="7"/>
            </w:pPr>
            <w:r>
              <w:rPr>
                <w:rFonts w:ascii="Calibri" w:eastAsia="Calibri" w:hAnsi="Calibri" w:cs="Calibri"/>
              </w:rPr>
              <w:t xml:space="preserve">Strategic operational planning, management and business process skills.  </w:t>
            </w:r>
          </w:p>
          <w:p w14:paraId="77739D31" w14:textId="77777777" w:rsidR="00FD5175" w:rsidRDefault="00FD5175" w:rsidP="006570DC">
            <w:pPr>
              <w:numPr>
                <w:ilvl w:val="0"/>
                <w:numId w:val="1"/>
              </w:numPr>
              <w:spacing w:after="12"/>
            </w:pPr>
            <w:r>
              <w:rPr>
                <w:rFonts w:ascii="Calibri" w:eastAsia="Calibri" w:hAnsi="Calibri" w:cs="Calibri"/>
              </w:rPr>
              <w:t xml:space="preserve">Proven people and change management skills.   </w:t>
            </w:r>
          </w:p>
          <w:p w14:paraId="29624CED" w14:textId="77777777" w:rsidR="00FD5175" w:rsidRDefault="00FD5175" w:rsidP="00FD5175">
            <w:pPr>
              <w:numPr>
                <w:ilvl w:val="0"/>
                <w:numId w:val="1"/>
              </w:numPr>
              <w:spacing w:after="79"/>
            </w:pPr>
            <w:r>
              <w:rPr>
                <w:rFonts w:ascii="Calibri" w:eastAsia="Calibri" w:hAnsi="Calibri" w:cs="Calibri"/>
              </w:rPr>
              <w:t xml:space="preserve">Strong interpersonal skills including motivational negotiating, influencing and relationship building.   </w:t>
            </w:r>
          </w:p>
          <w:p w14:paraId="3B2DEEB3" w14:textId="77777777" w:rsidR="00E263F4" w:rsidRPr="006570DC" w:rsidRDefault="00FD5175" w:rsidP="006570DC">
            <w:pPr>
              <w:numPr>
                <w:ilvl w:val="0"/>
                <w:numId w:val="1"/>
              </w:numPr>
              <w:spacing w:after="12"/>
            </w:pPr>
            <w:r>
              <w:rPr>
                <w:rFonts w:ascii="Calibri" w:eastAsia="Calibri" w:hAnsi="Calibri" w:cs="Calibri"/>
              </w:rPr>
              <w:t xml:space="preserve">Proven advanced analytical and problem solving capability.   </w:t>
            </w:r>
          </w:p>
        </w:tc>
        <w:tc>
          <w:tcPr>
            <w:tcW w:w="1842" w:type="pct"/>
            <w:tcBorders>
              <w:top w:val="single" w:sz="8" w:space="0" w:color="auto"/>
              <w:left w:val="single" w:sz="8" w:space="0" w:color="auto"/>
              <w:bottom w:val="single" w:sz="8" w:space="0" w:color="auto"/>
              <w:right w:val="single" w:sz="8" w:space="0" w:color="auto"/>
            </w:tcBorders>
          </w:tcPr>
          <w:p w14:paraId="6C2B1141" w14:textId="77777777" w:rsidR="00027A1C" w:rsidRPr="00002CAD" w:rsidRDefault="00027A1C" w:rsidP="00DD13DC">
            <w:pPr>
              <w:pStyle w:val="ListParagraph"/>
              <w:ind w:left="360"/>
              <w:rPr>
                <w:rFonts w:asciiTheme="minorHAnsi" w:hAnsiTheme="minorHAnsi" w:cstheme="minorHAnsi"/>
                <w:color w:val="auto"/>
                <w:sz w:val="22"/>
                <w:szCs w:val="22"/>
              </w:rPr>
            </w:pPr>
          </w:p>
        </w:tc>
      </w:tr>
      <w:tr w:rsidR="00027A1C" w:rsidRPr="00002CAD" w14:paraId="677E5C3C"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3B6F9EF3" w14:textId="77777777" w:rsidR="00027A1C" w:rsidRPr="00002CAD" w:rsidRDefault="00027A1C" w:rsidP="00027A1C">
            <w:pPr>
              <w:rPr>
                <w:rFonts w:cstheme="minorHAnsi"/>
                <w:b/>
              </w:rPr>
            </w:pPr>
            <w:r w:rsidRPr="00002CAD">
              <w:rPr>
                <w:rFonts w:cstheme="minorHAnsi"/>
                <w:b/>
              </w:rPr>
              <w:t>Knowledge and experience</w:t>
            </w:r>
          </w:p>
        </w:tc>
        <w:tc>
          <w:tcPr>
            <w:tcW w:w="2314" w:type="pct"/>
            <w:tcBorders>
              <w:top w:val="single" w:sz="8" w:space="0" w:color="auto"/>
              <w:left w:val="single" w:sz="8" w:space="0" w:color="auto"/>
              <w:bottom w:val="single" w:sz="8" w:space="0" w:color="auto"/>
              <w:right w:val="single" w:sz="8" w:space="0" w:color="auto"/>
            </w:tcBorders>
          </w:tcPr>
          <w:p w14:paraId="44319A28" w14:textId="77777777" w:rsidR="001474E2" w:rsidRPr="00F07A0C" w:rsidRDefault="001474E2" w:rsidP="001474E2">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Extensive experience of short and long term counselling/psychotherapy interventions with a wide range of client groups</w:t>
            </w:r>
            <w:r w:rsidR="00F07A0C">
              <w:rPr>
                <w:rFonts w:asciiTheme="minorHAnsi" w:eastAsia="Times New Roman" w:hAnsiTheme="minorHAnsi"/>
                <w:color w:val="auto"/>
                <w:sz w:val="22"/>
                <w:szCs w:val="22"/>
              </w:rPr>
              <w:t>.</w:t>
            </w:r>
          </w:p>
          <w:p w14:paraId="3DF3CE1E" w14:textId="77777777" w:rsidR="001474E2" w:rsidRPr="00F07A0C" w:rsidRDefault="001474E2" w:rsidP="001474E2">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 xml:space="preserve">Awareness and understanding of developmental, interpersonal and educational issues relevant to the student and staff population, the University context and the cultural context.  </w:t>
            </w:r>
          </w:p>
          <w:p w14:paraId="18652F9E" w14:textId="2A223A24" w:rsidR="00974967" w:rsidRDefault="00974967" w:rsidP="001474E2">
            <w:pPr>
              <w:pStyle w:val="ListParagraph"/>
              <w:numPr>
                <w:ilvl w:val="0"/>
                <w:numId w:val="25"/>
              </w:numPr>
              <w:rPr>
                <w:rFonts w:asciiTheme="minorHAnsi" w:eastAsia="Times New Roman" w:hAnsiTheme="minorHAnsi"/>
                <w:color w:val="auto"/>
                <w:sz w:val="22"/>
                <w:szCs w:val="22"/>
              </w:rPr>
            </w:pPr>
            <w:r>
              <w:rPr>
                <w:rFonts w:asciiTheme="minorHAnsi" w:eastAsia="Times New Roman" w:hAnsiTheme="minorHAnsi"/>
                <w:color w:val="auto"/>
                <w:sz w:val="22"/>
                <w:szCs w:val="22"/>
              </w:rPr>
              <w:t xml:space="preserve">Experience and </w:t>
            </w:r>
            <w:r w:rsidRPr="00F07A0C">
              <w:rPr>
                <w:rFonts w:asciiTheme="minorHAnsi" w:eastAsia="Times New Roman" w:hAnsiTheme="minorHAnsi"/>
                <w:color w:val="auto"/>
                <w:sz w:val="22"/>
                <w:szCs w:val="22"/>
              </w:rPr>
              <w:t>awareness of the k</w:t>
            </w:r>
            <w:r>
              <w:rPr>
                <w:rFonts w:asciiTheme="minorHAnsi" w:eastAsia="Times New Roman" w:hAnsiTheme="minorHAnsi"/>
                <w:color w:val="auto"/>
                <w:sz w:val="22"/>
                <w:szCs w:val="22"/>
              </w:rPr>
              <w:t>ey issues which affect</w:t>
            </w:r>
            <w:r w:rsidRPr="00F07A0C">
              <w:rPr>
                <w:rFonts w:asciiTheme="minorHAnsi" w:eastAsia="Times New Roman" w:hAnsiTheme="minorHAnsi"/>
                <w:color w:val="auto"/>
                <w:sz w:val="22"/>
                <w:szCs w:val="22"/>
              </w:rPr>
              <w:t xml:space="preserve"> international students</w:t>
            </w:r>
          </w:p>
          <w:p w14:paraId="584842FF" w14:textId="39160B07" w:rsidR="001474E2" w:rsidRPr="00F07A0C" w:rsidRDefault="00974967" w:rsidP="001474E2">
            <w:pPr>
              <w:pStyle w:val="ListParagraph"/>
              <w:numPr>
                <w:ilvl w:val="0"/>
                <w:numId w:val="25"/>
              </w:numPr>
              <w:rPr>
                <w:rFonts w:asciiTheme="minorHAnsi" w:eastAsia="Times New Roman" w:hAnsiTheme="minorHAnsi"/>
                <w:color w:val="auto"/>
                <w:sz w:val="22"/>
                <w:szCs w:val="22"/>
              </w:rPr>
            </w:pPr>
            <w:r>
              <w:rPr>
                <w:rFonts w:asciiTheme="minorHAnsi" w:eastAsia="Times New Roman" w:hAnsiTheme="minorHAnsi"/>
                <w:color w:val="auto"/>
                <w:sz w:val="22"/>
                <w:szCs w:val="22"/>
              </w:rPr>
              <w:t>Experience</w:t>
            </w:r>
            <w:r w:rsidR="001474E2" w:rsidRPr="00F07A0C">
              <w:rPr>
                <w:rFonts w:asciiTheme="minorHAnsi" w:eastAsia="Times New Roman" w:hAnsiTheme="minorHAnsi"/>
                <w:color w:val="auto"/>
                <w:sz w:val="22"/>
                <w:szCs w:val="22"/>
              </w:rPr>
              <w:t xml:space="preserve"> of working with clients with mental health issues </w:t>
            </w:r>
            <w:r w:rsidR="00F07A0C">
              <w:rPr>
                <w:rFonts w:asciiTheme="minorHAnsi" w:eastAsia="Times New Roman" w:hAnsiTheme="minorHAnsi"/>
                <w:color w:val="auto"/>
                <w:sz w:val="22"/>
                <w:szCs w:val="22"/>
              </w:rPr>
              <w:t xml:space="preserve">and of </w:t>
            </w:r>
            <w:r w:rsidR="001474E2" w:rsidRPr="00F07A0C">
              <w:rPr>
                <w:rFonts w:asciiTheme="minorHAnsi" w:eastAsia="Times New Roman" w:hAnsiTheme="minorHAnsi"/>
                <w:color w:val="auto"/>
                <w:sz w:val="22"/>
                <w:szCs w:val="22"/>
              </w:rPr>
              <w:t>assessing risk</w:t>
            </w:r>
            <w:r w:rsidR="00F07A0C">
              <w:rPr>
                <w:rFonts w:asciiTheme="minorHAnsi" w:eastAsia="Times New Roman" w:hAnsiTheme="minorHAnsi"/>
                <w:color w:val="auto"/>
                <w:sz w:val="22"/>
                <w:szCs w:val="22"/>
              </w:rPr>
              <w:t>.</w:t>
            </w:r>
          </w:p>
          <w:p w14:paraId="673F1198" w14:textId="77777777" w:rsidR="001474E2" w:rsidRPr="00F07A0C" w:rsidRDefault="001474E2" w:rsidP="001474E2">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Experience of conducting initial assessments and allocating clients</w:t>
            </w:r>
            <w:r w:rsidR="00F07A0C">
              <w:rPr>
                <w:rFonts w:asciiTheme="minorHAnsi" w:eastAsia="Times New Roman" w:hAnsiTheme="minorHAnsi"/>
                <w:color w:val="auto"/>
                <w:sz w:val="22"/>
                <w:szCs w:val="22"/>
              </w:rPr>
              <w:t>.</w:t>
            </w:r>
          </w:p>
          <w:p w14:paraId="7992CFB4" w14:textId="77777777" w:rsidR="001474E2" w:rsidRPr="00F07A0C" w:rsidRDefault="001474E2" w:rsidP="001474E2">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Knowledge of and experience in working with a range of therapeutic approaches appropriate to student and staff counselling</w:t>
            </w:r>
            <w:r w:rsidR="00F07A0C">
              <w:rPr>
                <w:rFonts w:asciiTheme="minorHAnsi" w:eastAsia="Times New Roman" w:hAnsiTheme="minorHAnsi"/>
                <w:color w:val="auto"/>
                <w:sz w:val="22"/>
                <w:szCs w:val="22"/>
              </w:rPr>
              <w:t>.</w:t>
            </w:r>
            <w:r w:rsidRPr="00F07A0C">
              <w:rPr>
                <w:rFonts w:asciiTheme="minorHAnsi" w:eastAsia="Times New Roman" w:hAnsiTheme="minorHAnsi"/>
                <w:color w:val="auto"/>
                <w:sz w:val="22"/>
                <w:szCs w:val="22"/>
              </w:rPr>
              <w:t xml:space="preserve">  </w:t>
            </w:r>
          </w:p>
          <w:p w14:paraId="10372447" w14:textId="77777777" w:rsidR="001474E2" w:rsidRPr="00F07A0C" w:rsidRDefault="001474E2" w:rsidP="001474E2">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 xml:space="preserve">Experience of running </w:t>
            </w:r>
            <w:r w:rsidR="00FA5BF6" w:rsidRPr="00F07A0C">
              <w:rPr>
                <w:rFonts w:asciiTheme="minorHAnsi" w:eastAsia="Times New Roman" w:hAnsiTheme="minorHAnsi"/>
                <w:color w:val="auto"/>
                <w:sz w:val="22"/>
                <w:szCs w:val="22"/>
              </w:rPr>
              <w:t xml:space="preserve">psycho-educational </w:t>
            </w:r>
            <w:r w:rsidRPr="00F07A0C">
              <w:rPr>
                <w:rFonts w:asciiTheme="minorHAnsi" w:eastAsia="Times New Roman" w:hAnsiTheme="minorHAnsi"/>
                <w:color w:val="auto"/>
                <w:sz w:val="22"/>
                <w:szCs w:val="22"/>
              </w:rPr>
              <w:t>workshops for students and staff.</w:t>
            </w:r>
          </w:p>
          <w:p w14:paraId="2E77833F" w14:textId="15BB2906" w:rsidR="00FA5BF6" w:rsidRPr="00F07A0C" w:rsidRDefault="00324CD9" w:rsidP="00FA5BF6">
            <w:pPr>
              <w:pStyle w:val="ListParagraph"/>
              <w:numPr>
                <w:ilvl w:val="0"/>
                <w:numId w:val="25"/>
              </w:numPr>
              <w:rPr>
                <w:rFonts w:asciiTheme="minorHAnsi" w:eastAsia="Times New Roman" w:hAnsiTheme="minorHAnsi"/>
                <w:color w:val="auto"/>
                <w:sz w:val="22"/>
                <w:szCs w:val="22"/>
              </w:rPr>
            </w:pPr>
            <w:r>
              <w:rPr>
                <w:rFonts w:asciiTheme="minorHAnsi" w:eastAsia="Times New Roman" w:hAnsiTheme="minorHAnsi"/>
                <w:color w:val="auto"/>
                <w:sz w:val="22"/>
                <w:szCs w:val="22"/>
              </w:rPr>
              <w:t>A</w:t>
            </w:r>
            <w:r w:rsidR="00FA5BF6" w:rsidRPr="00F07A0C">
              <w:rPr>
                <w:rFonts w:asciiTheme="minorHAnsi" w:eastAsia="Times New Roman" w:hAnsiTheme="minorHAnsi"/>
                <w:color w:val="auto"/>
                <w:sz w:val="22"/>
                <w:szCs w:val="22"/>
              </w:rPr>
              <w:t>wareness of the ethical implications of working as a profession</w:t>
            </w:r>
            <w:r>
              <w:rPr>
                <w:rFonts w:asciiTheme="minorHAnsi" w:eastAsia="Times New Roman" w:hAnsiTheme="minorHAnsi"/>
                <w:color w:val="auto"/>
                <w:sz w:val="22"/>
                <w:szCs w:val="22"/>
              </w:rPr>
              <w:t>al counsellor in a counselling s</w:t>
            </w:r>
            <w:r w:rsidR="00FA5BF6" w:rsidRPr="00F07A0C">
              <w:rPr>
                <w:rFonts w:asciiTheme="minorHAnsi" w:eastAsia="Times New Roman" w:hAnsiTheme="minorHAnsi"/>
                <w:color w:val="auto"/>
                <w:sz w:val="22"/>
                <w:szCs w:val="22"/>
              </w:rPr>
              <w:t>ervice where the client group is in</w:t>
            </w:r>
            <w:r>
              <w:rPr>
                <w:rFonts w:asciiTheme="minorHAnsi" w:eastAsia="Times New Roman" w:hAnsiTheme="minorHAnsi"/>
                <w:color w:val="auto"/>
                <w:sz w:val="22"/>
                <w:szCs w:val="22"/>
              </w:rPr>
              <w:t xml:space="preserve"> the same </w:t>
            </w:r>
            <w:proofErr w:type="spellStart"/>
            <w:r>
              <w:rPr>
                <w:rFonts w:asciiTheme="minorHAnsi" w:eastAsia="Times New Roman" w:hAnsiTheme="minorHAnsi"/>
                <w:color w:val="auto"/>
                <w:sz w:val="22"/>
                <w:szCs w:val="22"/>
              </w:rPr>
              <w:t>organisation</w:t>
            </w:r>
            <w:proofErr w:type="spellEnd"/>
            <w:r>
              <w:rPr>
                <w:rFonts w:asciiTheme="minorHAnsi" w:eastAsia="Times New Roman" w:hAnsiTheme="minorHAnsi"/>
                <w:color w:val="auto"/>
                <w:sz w:val="22"/>
                <w:szCs w:val="22"/>
              </w:rPr>
              <w:t xml:space="preserve"> as that s</w:t>
            </w:r>
            <w:r w:rsidR="00FA5BF6" w:rsidRPr="00F07A0C">
              <w:rPr>
                <w:rFonts w:asciiTheme="minorHAnsi" w:eastAsia="Times New Roman" w:hAnsiTheme="minorHAnsi"/>
                <w:color w:val="auto"/>
                <w:sz w:val="22"/>
                <w:szCs w:val="22"/>
              </w:rPr>
              <w:t xml:space="preserve">ervice.  </w:t>
            </w:r>
          </w:p>
          <w:p w14:paraId="39F2DE5B" w14:textId="77777777" w:rsidR="00FD5175" w:rsidRPr="00F07A0C" w:rsidRDefault="00FD5175" w:rsidP="00FD5175">
            <w:pPr>
              <w:numPr>
                <w:ilvl w:val="0"/>
                <w:numId w:val="1"/>
              </w:numPr>
              <w:spacing w:after="86" w:line="235" w:lineRule="auto"/>
            </w:pPr>
            <w:r w:rsidRPr="00F07A0C">
              <w:rPr>
                <w:rFonts w:ascii="Calibri" w:eastAsia="Calibri" w:hAnsi="Calibri" w:cs="Calibri"/>
              </w:rPr>
              <w:t>Experience of managing and developing a significant team or num</w:t>
            </w:r>
            <w:r w:rsidR="001474E2" w:rsidRPr="00F07A0C">
              <w:rPr>
                <w:rFonts w:ascii="Calibri" w:eastAsia="Calibri" w:hAnsi="Calibri" w:cs="Calibri"/>
              </w:rPr>
              <w:t>ber of teams</w:t>
            </w:r>
            <w:r w:rsidRPr="00F07A0C">
              <w:rPr>
                <w:rFonts w:ascii="Calibri" w:eastAsia="Calibri" w:hAnsi="Calibri" w:cs="Calibri"/>
              </w:rPr>
              <w:t xml:space="preserve">  </w:t>
            </w:r>
          </w:p>
          <w:p w14:paraId="35491410" w14:textId="77777777" w:rsidR="00FD5175" w:rsidRPr="00F07A0C" w:rsidRDefault="00FD5175" w:rsidP="00FD5175">
            <w:pPr>
              <w:numPr>
                <w:ilvl w:val="0"/>
                <w:numId w:val="1"/>
              </w:numPr>
              <w:spacing w:after="12"/>
            </w:pPr>
            <w:r w:rsidRPr="00F07A0C">
              <w:rPr>
                <w:rFonts w:ascii="Calibri" w:eastAsia="Calibri" w:hAnsi="Calibri" w:cs="Calibri"/>
              </w:rPr>
              <w:t xml:space="preserve">Experience of working with and </w:t>
            </w:r>
            <w:r w:rsidR="001474E2" w:rsidRPr="00F07A0C">
              <w:rPr>
                <w:rFonts w:ascii="Calibri" w:eastAsia="Calibri" w:hAnsi="Calibri" w:cs="Calibri"/>
              </w:rPr>
              <w:t>influencing senior management</w:t>
            </w:r>
            <w:r w:rsidR="00F07A0C">
              <w:rPr>
                <w:rFonts w:ascii="Calibri" w:eastAsia="Calibri" w:hAnsi="Calibri" w:cs="Calibri"/>
              </w:rPr>
              <w:t>.</w:t>
            </w:r>
          </w:p>
          <w:p w14:paraId="4F937CD5" w14:textId="77777777" w:rsidR="00FD5175" w:rsidRPr="00F07A0C" w:rsidRDefault="00FD5175" w:rsidP="00FD5175">
            <w:pPr>
              <w:numPr>
                <w:ilvl w:val="0"/>
                <w:numId w:val="1"/>
              </w:numPr>
              <w:spacing w:after="79"/>
            </w:pPr>
            <w:r w:rsidRPr="00F07A0C">
              <w:rPr>
                <w:rFonts w:ascii="Calibri" w:eastAsia="Calibri" w:hAnsi="Calibri" w:cs="Calibri"/>
              </w:rPr>
              <w:t xml:space="preserve">Experience of managing and controlling budgets/resources/funding and an understanding of financial management procedures.   </w:t>
            </w:r>
          </w:p>
          <w:p w14:paraId="6828DB1B" w14:textId="77777777" w:rsidR="00FD5175" w:rsidRPr="00F07A0C" w:rsidRDefault="00FD5175" w:rsidP="00FD5175">
            <w:pPr>
              <w:numPr>
                <w:ilvl w:val="0"/>
                <w:numId w:val="1"/>
              </w:numPr>
              <w:spacing w:after="10"/>
            </w:pPr>
            <w:r w:rsidRPr="00F07A0C">
              <w:rPr>
                <w:rFonts w:ascii="Calibri" w:eastAsia="Calibri" w:hAnsi="Calibri" w:cs="Calibri"/>
              </w:rPr>
              <w:lastRenderedPageBreak/>
              <w:t xml:space="preserve">Breadth of vision gained from extensive experience in field of expertise.  </w:t>
            </w:r>
          </w:p>
          <w:p w14:paraId="026A91F3" w14:textId="77777777" w:rsidR="00FD5175" w:rsidRPr="00F07A0C" w:rsidRDefault="00FD5175" w:rsidP="00FD5175">
            <w:pPr>
              <w:numPr>
                <w:ilvl w:val="0"/>
                <w:numId w:val="1"/>
              </w:numPr>
              <w:spacing w:after="87" w:line="235" w:lineRule="auto"/>
              <w:rPr>
                <w:rFonts w:ascii="Calibri" w:eastAsia="Calibri" w:hAnsi="Calibri" w:cs="Calibri"/>
              </w:rPr>
            </w:pPr>
            <w:r w:rsidRPr="00F07A0C">
              <w:rPr>
                <w:rFonts w:ascii="Calibri" w:eastAsia="Calibri" w:hAnsi="Calibri" w:cs="Calibri"/>
              </w:rPr>
              <w:t xml:space="preserve">Widespread awareness and understanding of the activities and objectives of the University, both current and future.   </w:t>
            </w:r>
          </w:p>
          <w:p w14:paraId="4D6DC369" w14:textId="074C6A5C" w:rsidR="00E263F4" w:rsidRPr="00F07A0C" w:rsidRDefault="00FD5175" w:rsidP="00FD5175">
            <w:pPr>
              <w:numPr>
                <w:ilvl w:val="0"/>
                <w:numId w:val="1"/>
              </w:numPr>
              <w:spacing w:after="87" w:line="235" w:lineRule="auto"/>
              <w:rPr>
                <w:rFonts w:cstheme="minorHAnsi"/>
              </w:rPr>
            </w:pPr>
            <w:r w:rsidRPr="00F07A0C">
              <w:rPr>
                <w:rFonts w:ascii="Calibri" w:eastAsia="Calibri" w:hAnsi="Calibri" w:cs="Calibri"/>
              </w:rPr>
              <w:t>Experience of developing innovative solutio</w:t>
            </w:r>
            <w:r w:rsidR="00324CD9">
              <w:rPr>
                <w:rFonts w:ascii="Calibri" w:eastAsia="Calibri" w:hAnsi="Calibri" w:cs="Calibri"/>
              </w:rPr>
              <w:t>ns and practical implementation</w:t>
            </w:r>
            <w:r w:rsidRPr="00F07A0C">
              <w:rPr>
                <w:rFonts w:ascii="Calibri" w:eastAsia="Calibri" w:hAnsi="Calibri" w:cs="Calibri"/>
              </w:rPr>
              <w:t xml:space="preserve"> for strategic change.  </w:t>
            </w:r>
          </w:p>
          <w:p w14:paraId="06EE6C77" w14:textId="77777777" w:rsidR="00FD5175" w:rsidRPr="00F07A0C" w:rsidRDefault="00FD5175" w:rsidP="00FD5175">
            <w:pPr>
              <w:numPr>
                <w:ilvl w:val="0"/>
                <w:numId w:val="1"/>
              </w:numPr>
              <w:spacing w:after="87" w:line="235" w:lineRule="auto"/>
              <w:rPr>
                <w:rFonts w:cstheme="minorHAnsi"/>
              </w:rPr>
            </w:pPr>
            <w:r w:rsidRPr="00F07A0C">
              <w:rPr>
                <w:rFonts w:ascii="Calibri" w:eastAsia="Calibri" w:hAnsi="Calibri" w:cs="Calibri"/>
              </w:rPr>
              <w:t>Highly developed knowledge of the principles, theory and p</w:t>
            </w:r>
            <w:r w:rsidR="00601AF2" w:rsidRPr="00F07A0C">
              <w:rPr>
                <w:rFonts w:ascii="Calibri" w:eastAsia="Calibri" w:hAnsi="Calibri" w:cs="Calibri"/>
              </w:rPr>
              <w:t>ractice in the</w:t>
            </w:r>
            <w:r w:rsidR="00FA5BF6" w:rsidRPr="00F07A0C">
              <w:rPr>
                <w:rFonts w:ascii="Calibri" w:eastAsia="Calibri" w:hAnsi="Calibri" w:cs="Calibri"/>
              </w:rPr>
              <w:t xml:space="preserve"> fields of counselling and wellbeing.</w:t>
            </w:r>
          </w:p>
        </w:tc>
        <w:tc>
          <w:tcPr>
            <w:tcW w:w="1842" w:type="pct"/>
            <w:tcBorders>
              <w:top w:val="single" w:sz="8" w:space="0" w:color="auto"/>
              <w:left w:val="single" w:sz="8" w:space="0" w:color="auto"/>
              <w:bottom w:val="single" w:sz="8" w:space="0" w:color="auto"/>
              <w:right w:val="single" w:sz="8" w:space="0" w:color="auto"/>
            </w:tcBorders>
          </w:tcPr>
          <w:p w14:paraId="03C3C922" w14:textId="77777777" w:rsidR="00FA5BF6" w:rsidRPr="00F07A0C" w:rsidRDefault="001474E2" w:rsidP="001474E2">
            <w:pPr>
              <w:pStyle w:val="ListParagraph"/>
              <w:numPr>
                <w:ilvl w:val="0"/>
                <w:numId w:val="1"/>
              </w:numPr>
              <w:rPr>
                <w:rFonts w:asciiTheme="minorHAnsi" w:hAnsiTheme="minorHAnsi" w:cstheme="minorHAnsi"/>
                <w:color w:val="auto"/>
                <w:sz w:val="22"/>
                <w:szCs w:val="22"/>
              </w:rPr>
            </w:pPr>
            <w:r w:rsidRPr="00F07A0C">
              <w:rPr>
                <w:rFonts w:asciiTheme="minorHAnsi" w:eastAsia="Times New Roman" w:hAnsiTheme="minorHAnsi"/>
                <w:color w:val="auto"/>
                <w:sz w:val="22"/>
                <w:szCs w:val="22"/>
              </w:rPr>
              <w:lastRenderedPageBreak/>
              <w:t>Experience of working with both students and staff in Higher Education.</w:t>
            </w:r>
          </w:p>
          <w:p w14:paraId="0907BDCD" w14:textId="77777777" w:rsidR="00FA5BF6" w:rsidRPr="00F07A0C" w:rsidRDefault="00FA5BF6" w:rsidP="001474E2">
            <w:pPr>
              <w:pStyle w:val="ListParagraph"/>
              <w:numPr>
                <w:ilvl w:val="0"/>
                <w:numId w:val="1"/>
              </w:numPr>
              <w:rPr>
                <w:rFonts w:asciiTheme="minorHAnsi" w:hAnsiTheme="minorHAnsi" w:cstheme="minorHAnsi"/>
                <w:color w:val="auto"/>
                <w:sz w:val="22"/>
                <w:szCs w:val="22"/>
              </w:rPr>
            </w:pPr>
            <w:r w:rsidRPr="00F07A0C">
              <w:rPr>
                <w:rFonts w:asciiTheme="minorHAnsi" w:eastAsia="Times New Roman" w:hAnsiTheme="minorHAnsi"/>
                <w:color w:val="auto"/>
                <w:sz w:val="22"/>
                <w:szCs w:val="22"/>
              </w:rPr>
              <w:t>Experience of managing a counselling or wellbeing service within a university setting.</w:t>
            </w:r>
          </w:p>
          <w:p w14:paraId="0909078A" w14:textId="77777777" w:rsidR="00027A1C" w:rsidRPr="00F07A0C" w:rsidRDefault="00FA5BF6" w:rsidP="00FA5BF6">
            <w:pPr>
              <w:pStyle w:val="ListParagraph"/>
              <w:numPr>
                <w:ilvl w:val="0"/>
                <w:numId w:val="1"/>
              </w:numPr>
              <w:rPr>
                <w:rFonts w:asciiTheme="minorHAnsi" w:hAnsiTheme="minorHAnsi" w:cstheme="minorHAnsi"/>
                <w:color w:val="auto"/>
                <w:sz w:val="22"/>
                <w:szCs w:val="22"/>
              </w:rPr>
            </w:pPr>
            <w:r w:rsidRPr="00F07A0C">
              <w:rPr>
                <w:rFonts w:asciiTheme="minorHAnsi" w:eastAsia="Times New Roman" w:hAnsiTheme="minorHAnsi"/>
                <w:color w:val="auto"/>
                <w:sz w:val="22"/>
                <w:szCs w:val="22"/>
              </w:rPr>
              <w:t>Knowledge of principles, theory and practice in the fields of disability and health promotion.</w:t>
            </w:r>
          </w:p>
          <w:p w14:paraId="3A72F719" w14:textId="77777777" w:rsidR="00FA5BF6" w:rsidRPr="00F07A0C" w:rsidRDefault="00FA5BF6" w:rsidP="00FA5BF6">
            <w:pPr>
              <w:pStyle w:val="ListParagraph"/>
              <w:numPr>
                <w:ilvl w:val="0"/>
                <w:numId w:val="1"/>
              </w:numPr>
              <w:rPr>
                <w:rFonts w:asciiTheme="minorHAnsi" w:hAnsiTheme="minorHAnsi" w:cstheme="minorHAnsi"/>
                <w:color w:val="auto"/>
                <w:sz w:val="22"/>
                <w:szCs w:val="22"/>
              </w:rPr>
            </w:pPr>
            <w:r w:rsidRPr="00F07A0C">
              <w:rPr>
                <w:rFonts w:asciiTheme="minorHAnsi" w:eastAsia="Times New Roman" w:hAnsiTheme="minorHAnsi"/>
                <w:color w:val="auto"/>
                <w:sz w:val="22"/>
                <w:szCs w:val="22"/>
              </w:rPr>
              <w:t>Experience of developing and delivering training to staff in the areas of mental health and counselling.</w:t>
            </w:r>
          </w:p>
        </w:tc>
      </w:tr>
      <w:tr w:rsidR="00027A1C" w:rsidRPr="00002CAD" w14:paraId="72F44B6F"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75A5680C" w14:textId="77777777" w:rsidR="00027A1C" w:rsidRPr="00002CAD" w:rsidRDefault="00027A1C" w:rsidP="00E16710">
            <w:pPr>
              <w:rPr>
                <w:rFonts w:cstheme="minorHAnsi"/>
                <w:b/>
              </w:rPr>
            </w:pPr>
            <w:r w:rsidRPr="00002CAD">
              <w:rPr>
                <w:rFonts w:cstheme="minorHAnsi"/>
                <w:b/>
              </w:rPr>
              <w:t>Qualifications,</w:t>
            </w:r>
            <w:r w:rsidR="00E16710" w:rsidRPr="003028E8">
              <w:rPr>
                <w:rFonts w:ascii="Verdana" w:eastAsia="Times New Roman" w:hAnsi="Verdana"/>
                <w:sz w:val="18"/>
                <w:szCs w:val="18"/>
              </w:rPr>
              <w:t xml:space="preserve"> </w:t>
            </w:r>
            <w:r w:rsidRPr="00002CAD">
              <w:rPr>
                <w:rFonts w:cstheme="minorHAnsi"/>
                <w:b/>
              </w:rPr>
              <w:t>certification and training (relevant to role)</w:t>
            </w:r>
          </w:p>
        </w:tc>
        <w:tc>
          <w:tcPr>
            <w:tcW w:w="2314" w:type="pct"/>
            <w:tcBorders>
              <w:top w:val="single" w:sz="8" w:space="0" w:color="auto"/>
              <w:left w:val="single" w:sz="8" w:space="0" w:color="auto"/>
              <w:bottom w:val="single" w:sz="8" w:space="0" w:color="auto"/>
              <w:right w:val="single" w:sz="8" w:space="0" w:color="auto"/>
            </w:tcBorders>
          </w:tcPr>
          <w:p w14:paraId="65959708" w14:textId="77777777" w:rsidR="00E16710" w:rsidRPr="00F07A0C" w:rsidRDefault="00FA5BF6" w:rsidP="00F07A0C">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M</w:t>
            </w:r>
            <w:r w:rsidR="00E16710" w:rsidRPr="00F07A0C">
              <w:rPr>
                <w:rFonts w:asciiTheme="minorHAnsi" w:eastAsia="Times New Roman" w:hAnsiTheme="minorHAnsi"/>
                <w:color w:val="auto"/>
                <w:sz w:val="22"/>
                <w:szCs w:val="22"/>
              </w:rPr>
              <w:t>inimum of master’s level qualification in counselling/psychotherapy/counselling psychology</w:t>
            </w:r>
            <w:r w:rsidR="00F07A0C">
              <w:rPr>
                <w:rFonts w:asciiTheme="minorHAnsi" w:eastAsia="Times New Roman" w:hAnsiTheme="minorHAnsi"/>
                <w:color w:val="auto"/>
                <w:sz w:val="22"/>
                <w:szCs w:val="22"/>
              </w:rPr>
              <w:t>.</w:t>
            </w:r>
          </w:p>
          <w:p w14:paraId="36D005B8" w14:textId="289DD643" w:rsidR="00E16710" w:rsidRPr="00324CD9" w:rsidRDefault="00F07A0C" w:rsidP="00324CD9">
            <w:pPr>
              <w:pStyle w:val="ListParagraph"/>
              <w:numPr>
                <w:ilvl w:val="0"/>
                <w:numId w:val="25"/>
              </w:numPr>
              <w:rPr>
                <w:rFonts w:asciiTheme="minorHAnsi" w:eastAsia="Times New Roman" w:hAnsiTheme="minorHAnsi"/>
                <w:color w:val="auto"/>
                <w:sz w:val="22"/>
                <w:szCs w:val="22"/>
              </w:rPr>
            </w:pPr>
            <w:r>
              <w:rPr>
                <w:rFonts w:asciiTheme="minorHAnsi" w:eastAsia="Times New Roman" w:hAnsiTheme="minorHAnsi"/>
                <w:color w:val="auto"/>
                <w:sz w:val="22"/>
                <w:szCs w:val="22"/>
              </w:rPr>
              <w:t xml:space="preserve">Professional </w:t>
            </w:r>
            <w:r w:rsidR="00E16710" w:rsidRPr="00F07A0C">
              <w:rPr>
                <w:rFonts w:asciiTheme="minorHAnsi" w:eastAsia="Times New Roman" w:hAnsiTheme="minorHAnsi"/>
                <w:color w:val="auto"/>
                <w:sz w:val="22"/>
                <w:szCs w:val="22"/>
              </w:rPr>
              <w:t>accreditation/</w:t>
            </w:r>
            <w:r w:rsidR="00324CD9">
              <w:rPr>
                <w:rFonts w:asciiTheme="minorHAnsi" w:eastAsia="Times New Roman" w:hAnsiTheme="minorHAnsi"/>
                <w:color w:val="auto"/>
                <w:sz w:val="22"/>
                <w:szCs w:val="22"/>
              </w:rPr>
              <w:t xml:space="preserve"> </w:t>
            </w:r>
            <w:r w:rsidR="00E16710" w:rsidRPr="00324CD9">
              <w:rPr>
                <w:rFonts w:asciiTheme="minorHAnsi" w:eastAsia="Times New Roman" w:hAnsiTheme="minorHAnsi"/>
                <w:color w:val="auto"/>
                <w:sz w:val="22"/>
                <w:szCs w:val="22"/>
              </w:rPr>
              <w:t>registration/licensure in country of qualification or practice.</w:t>
            </w:r>
          </w:p>
        </w:tc>
        <w:tc>
          <w:tcPr>
            <w:tcW w:w="1842" w:type="pct"/>
            <w:tcBorders>
              <w:top w:val="single" w:sz="8" w:space="0" w:color="auto"/>
              <w:left w:val="single" w:sz="8" w:space="0" w:color="auto"/>
              <w:bottom w:val="single" w:sz="8" w:space="0" w:color="auto"/>
              <w:right w:val="single" w:sz="8" w:space="0" w:color="auto"/>
            </w:tcBorders>
          </w:tcPr>
          <w:p w14:paraId="65782854" w14:textId="77777777" w:rsidR="00E16710" w:rsidRPr="00F07A0C" w:rsidRDefault="00E16710" w:rsidP="00F07A0C">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Doctoral level qualification in counselling/psychotherapy/counselling psychology.</w:t>
            </w:r>
          </w:p>
          <w:p w14:paraId="4DAFF91A" w14:textId="77777777" w:rsidR="00E16710" w:rsidRPr="00F07A0C" w:rsidRDefault="00E16710" w:rsidP="00F07A0C">
            <w:pPr>
              <w:pStyle w:val="ListParagraph"/>
              <w:numPr>
                <w:ilvl w:val="0"/>
                <w:numId w:val="25"/>
              </w:numPr>
              <w:rPr>
                <w:rFonts w:asciiTheme="minorHAnsi" w:eastAsia="Times New Roman" w:hAnsiTheme="minorHAnsi"/>
                <w:color w:val="auto"/>
                <w:sz w:val="22"/>
                <w:szCs w:val="22"/>
              </w:rPr>
            </w:pPr>
            <w:r w:rsidRPr="00F07A0C">
              <w:rPr>
                <w:rFonts w:asciiTheme="minorHAnsi" w:eastAsia="Times New Roman" w:hAnsiTheme="minorHAnsi"/>
                <w:color w:val="auto"/>
                <w:sz w:val="22"/>
                <w:szCs w:val="22"/>
              </w:rPr>
              <w:t>Qualification in clinical supervision.</w:t>
            </w:r>
          </w:p>
        </w:tc>
      </w:tr>
      <w:tr w:rsidR="00AD40F5" w:rsidRPr="00002CAD" w14:paraId="1934CAA0" w14:textId="77777777" w:rsidTr="00AD40F5">
        <w:trPr>
          <w:trHeight w:val="161"/>
        </w:trPr>
        <w:tc>
          <w:tcPr>
            <w:tcW w:w="844" w:type="pct"/>
            <w:tcBorders>
              <w:top w:val="single" w:sz="8" w:space="0" w:color="auto"/>
              <w:left w:val="single" w:sz="8" w:space="0" w:color="auto"/>
              <w:bottom w:val="single" w:sz="8" w:space="0" w:color="auto"/>
              <w:right w:val="single" w:sz="8" w:space="0" w:color="auto"/>
            </w:tcBorders>
            <w:shd w:val="clear" w:color="auto" w:fill="auto"/>
            <w:vAlign w:val="center"/>
          </w:tcPr>
          <w:p w14:paraId="20FEDE3B" w14:textId="77777777" w:rsidR="00AD40F5" w:rsidRPr="00002CAD" w:rsidRDefault="00AD40F5" w:rsidP="002161D5">
            <w:pPr>
              <w:rPr>
                <w:rFonts w:cstheme="minorHAnsi"/>
                <w:b/>
              </w:rPr>
            </w:pPr>
            <w:r w:rsidRPr="00002CAD">
              <w:rPr>
                <w:rFonts w:cstheme="minorHAnsi"/>
                <w:b/>
              </w:rPr>
              <w:t>Statutory, legal or special requirements</w:t>
            </w:r>
          </w:p>
        </w:tc>
        <w:tc>
          <w:tcPr>
            <w:tcW w:w="2314" w:type="pct"/>
            <w:tcBorders>
              <w:top w:val="single" w:sz="8" w:space="0" w:color="auto"/>
              <w:left w:val="single" w:sz="8" w:space="0" w:color="auto"/>
              <w:bottom w:val="single" w:sz="8" w:space="0" w:color="auto"/>
              <w:right w:val="single" w:sz="8" w:space="0" w:color="auto"/>
            </w:tcBorders>
          </w:tcPr>
          <w:p w14:paraId="6CA04F7A" w14:textId="750FF8A7" w:rsidR="001474E2" w:rsidRPr="00F07A0C" w:rsidRDefault="00324CD9" w:rsidP="00FD5175">
            <w:pPr>
              <w:pStyle w:val="ListParagraph"/>
              <w:numPr>
                <w:ilvl w:val="0"/>
                <w:numId w:val="1"/>
              </w:numPr>
              <w:rPr>
                <w:rFonts w:cstheme="minorHAnsi"/>
                <w:b/>
                <w:color w:val="auto"/>
              </w:rPr>
            </w:pPr>
            <w:r w:rsidRPr="00090E10">
              <w:rPr>
                <w:rFonts w:asciiTheme="minorHAnsi" w:hAnsiTheme="minorHAnsi" w:cstheme="minorHAnsi"/>
                <w:color w:val="000000" w:themeColor="text1"/>
                <w:sz w:val="22"/>
                <w:szCs w:val="22"/>
              </w:rPr>
              <w:t xml:space="preserve">Knowledge and understanding </w:t>
            </w:r>
            <w:r w:rsidR="00FD5175" w:rsidRPr="00090E10">
              <w:rPr>
                <w:rFonts w:asciiTheme="minorHAnsi" w:hAnsiTheme="minorHAnsi" w:cstheme="minorHAnsi"/>
                <w:color w:val="000000" w:themeColor="text1"/>
                <w:sz w:val="22"/>
                <w:szCs w:val="22"/>
              </w:rPr>
              <w:t>of</w:t>
            </w:r>
            <w:r w:rsidR="00E16710" w:rsidRPr="00090E10">
              <w:rPr>
                <w:rFonts w:asciiTheme="minorHAnsi" w:hAnsiTheme="minorHAnsi" w:cstheme="minorHAnsi"/>
                <w:color w:val="000000" w:themeColor="text1"/>
                <w:sz w:val="22"/>
                <w:szCs w:val="22"/>
              </w:rPr>
              <w:t xml:space="preserve"> British Association of Counselling </w:t>
            </w:r>
            <w:r w:rsidR="00E16710" w:rsidRPr="00F07A0C">
              <w:rPr>
                <w:rFonts w:asciiTheme="minorHAnsi" w:hAnsiTheme="minorHAnsi" w:cstheme="minorHAnsi"/>
                <w:color w:val="auto"/>
                <w:sz w:val="22"/>
                <w:szCs w:val="22"/>
              </w:rPr>
              <w:t>&amp; Psychotherapy Ethical Framework (2</w:t>
            </w:r>
            <w:r w:rsidR="001474E2" w:rsidRPr="00F07A0C">
              <w:rPr>
                <w:rFonts w:asciiTheme="minorHAnsi" w:hAnsiTheme="minorHAnsi" w:cstheme="minorHAnsi"/>
                <w:color w:val="auto"/>
                <w:sz w:val="22"/>
                <w:szCs w:val="22"/>
              </w:rPr>
              <w:t>018), and of UK data protection</w:t>
            </w:r>
            <w:r w:rsidR="00E16710" w:rsidRPr="00F07A0C">
              <w:rPr>
                <w:rFonts w:asciiTheme="minorHAnsi" w:hAnsiTheme="minorHAnsi" w:cstheme="minorHAnsi"/>
                <w:color w:val="auto"/>
                <w:sz w:val="22"/>
                <w:szCs w:val="22"/>
              </w:rPr>
              <w:t xml:space="preserve"> legislation</w:t>
            </w:r>
            <w:r w:rsidR="001474E2" w:rsidRPr="00F07A0C">
              <w:rPr>
                <w:rFonts w:asciiTheme="minorHAnsi" w:hAnsiTheme="minorHAnsi" w:cstheme="minorHAnsi"/>
                <w:color w:val="auto"/>
                <w:sz w:val="22"/>
                <w:szCs w:val="22"/>
              </w:rPr>
              <w:t xml:space="preserve"> as it applies to counselling and related fields, and to the   implications of noncompliance by the University.    </w:t>
            </w:r>
          </w:p>
          <w:p w14:paraId="5D15F78D" w14:textId="77777777" w:rsidR="00AD40F5" w:rsidRPr="001474E2" w:rsidRDefault="001474E2" w:rsidP="007606E8">
            <w:pPr>
              <w:pStyle w:val="ListParagraph"/>
              <w:numPr>
                <w:ilvl w:val="0"/>
                <w:numId w:val="1"/>
              </w:numPr>
              <w:rPr>
                <w:rFonts w:cstheme="minorHAnsi"/>
                <w:b/>
              </w:rPr>
            </w:pPr>
            <w:r w:rsidRPr="00F07A0C">
              <w:rPr>
                <w:rFonts w:asciiTheme="minorHAnsi" w:hAnsiTheme="minorHAnsi" w:cstheme="minorHAnsi"/>
                <w:color w:val="auto"/>
                <w:sz w:val="22"/>
                <w:szCs w:val="22"/>
              </w:rPr>
              <w:t>Knowledge and understanding of Chinese mental health legislation</w:t>
            </w:r>
            <w:r w:rsidR="00E16710" w:rsidRPr="00F07A0C">
              <w:rPr>
                <w:rFonts w:asciiTheme="minorHAnsi" w:hAnsiTheme="minorHAnsi" w:cstheme="minorHAnsi"/>
                <w:color w:val="auto"/>
                <w:sz w:val="22"/>
                <w:szCs w:val="22"/>
              </w:rPr>
              <w:t xml:space="preserve"> as it applies to counselling and related fields, and to the  </w:t>
            </w:r>
            <w:r w:rsidR="00FD5175" w:rsidRPr="00F07A0C">
              <w:rPr>
                <w:rFonts w:asciiTheme="minorHAnsi" w:hAnsiTheme="minorHAnsi" w:cstheme="minorHAnsi"/>
                <w:color w:val="auto"/>
                <w:sz w:val="22"/>
                <w:szCs w:val="22"/>
              </w:rPr>
              <w:t xml:space="preserve"> implications of noncompliance by the University.   </w:t>
            </w:r>
          </w:p>
        </w:tc>
        <w:tc>
          <w:tcPr>
            <w:tcW w:w="1842" w:type="pct"/>
            <w:tcBorders>
              <w:top w:val="single" w:sz="8" w:space="0" w:color="auto"/>
              <w:left w:val="single" w:sz="8" w:space="0" w:color="auto"/>
              <w:bottom w:val="single" w:sz="8" w:space="0" w:color="auto"/>
              <w:right w:val="single" w:sz="8" w:space="0" w:color="auto"/>
            </w:tcBorders>
          </w:tcPr>
          <w:p w14:paraId="2EC6BC5B" w14:textId="77777777" w:rsidR="00AD40F5" w:rsidRPr="00002CAD" w:rsidRDefault="00AD40F5" w:rsidP="002161D5">
            <w:pPr>
              <w:rPr>
                <w:rFonts w:cstheme="minorHAnsi"/>
              </w:rPr>
            </w:pPr>
          </w:p>
        </w:tc>
      </w:tr>
    </w:tbl>
    <w:p w14:paraId="194E0E41" w14:textId="77777777" w:rsidR="001637B6" w:rsidRDefault="001637B6" w:rsidP="00481496">
      <w:pPr>
        <w:rPr>
          <w:rFonts w:cstheme="minorHAnsi"/>
        </w:rPr>
      </w:pPr>
    </w:p>
    <w:p w14:paraId="62859AF1" w14:textId="77777777" w:rsidR="007F3B1E" w:rsidRDefault="007F3B1E" w:rsidP="00481496">
      <w:pPr>
        <w:rPr>
          <w:rFonts w:cstheme="minorHAnsi"/>
        </w:rPr>
      </w:pPr>
    </w:p>
    <w:p w14:paraId="3A960CC2" w14:textId="77777777" w:rsidR="007F3B1E" w:rsidRDefault="007F3B1E" w:rsidP="00481496">
      <w:pPr>
        <w:rPr>
          <w:rFonts w:cstheme="minorHAnsi"/>
        </w:rPr>
      </w:pPr>
    </w:p>
    <w:p w14:paraId="297435F6" w14:textId="77777777" w:rsidR="007F3B1E" w:rsidRDefault="007F3B1E" w:rsidP="00481496">
      <w:pPr>
        <w:rPr>
          <w:rFonts w:cstheme="minorHAnsi"/>
        </w:rPr>
      </w:pPr>
    </w:p>
    <w:p w14:paraId="6A46DCC8" w14:textId="77777777" w:rsidR="007F3B1E" w:rsidRDefault="007F3B1E" w:rsidP="00481496">
      <w:pPr>
        <w:rPr>
          <w:rFonts w:cstheme="minorHAnsi"/>
        </w:rPr>
      </w:pPr>
    </w:p>
    <w:p w14:paraId="3B90CA42" w14:textId="77777777" w:rsidR="00045DAF" w:rsidRDefault="00045DAF" w:rsidP="00481496">
      <w:pPr>
        <w:rPr>
          <w:rFonts w:cstheme="minorHAnsi"/>
        </w:rPr>
      </w:pPr>
    </w:p>
    <w:p w14:paraId="3CAC2B81" w14:textId="77777777" w:rsidR="00045DAF" w:rsidRDefault="00045DAF" w:rsidP="00481496">
      <w:pPr>
        <w:rPr>
          <w:rFonts w:cstheme="minorHAnsi"/>
        </w:rPr>
      </w:pPr>
    </w:p>
    <w:p w14:paraId="340DD26D" w14:textId="77777777" w:rsidR="007F3B1E" w:rsidRPr="00002CAD" w:rsidRDefault="007F3B1E" w:rsidP="0048149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60"/>
      </w:tblGrid>
      <w:tr w:rsidR="00DD39B8" w:rsidRPr="00883AF4" w14:paraId="704EE0C5" w14:textId="77777777" w:rsidTr="00DD39B8">
        <w:trPr>
          <w:trHeight w:val="129"/>
        </w:trPr>
        <w:tc>
          <w:tcPr>
            <w:tcW w:w="9360" w:type="dxa"/>
            <w:shd w:val="clear" w:color="auto" w:fill="auto"/>
          </w:tcPr>
          <w:p w14:paraId="7C3DF78D" w14:textId="77777777" w:rsidR="00DD39B8" w:rsidRDefault="00DD39B8" w:rsidP="00DD39B8"/>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444"/>
        <w:gridCol w:w="6916"/>
      </w:tblGrid>
      <w:tr w:rsidR="00981FF3" w:rsidRPr="00883AF4" w14:paraId="6A7F99B8" w14:textId="77777777" w:rsidTr="00981FF3">
        <w:trPr>
          <w:trHeight w:val="48"/>
        </w:trPr>
        <w:tc>
          <w:tcPr>
            <w:tcW w:w="9360" w:type="dxa"/>
            <w:gridSpan w:val="2"/>
            <w:vAlign w:val="center"/>
          </w:tcPr>
          <w:p w14:paraId="7E67ADB3" w14:textId="77777777" w:rsidR="00981FF3" w:rsidRPr="00A465E9" w:rsidRDefault="00981FF3" w:rsidP="00626DCD">
            <w:pPr>
              <w:pStyle w:val="Heading2"/>
              <w:outlineLvl w:val="1"/>
              <w:rPr>
                <w:rFonts w:asciiTheme="minorHAnsi" w:hAnsiTheme="minorHAnsi" w:cstheme="minorHAnsi"/>
                <w:b/>
                <w:color w:val="5B9BD5" w:themeColor="accent1"/>
                <w:sz w:val="22"/>
              </w:rPr>
            </w:pPr>
            <w:r w:rsidRPr="00A465E9">
              <w:rPr>
                <w:rFonts w:asciiTheme="minorHAnsi" w:eastAsia="Verdana" w:hAnsiTheme="minorHAnsi" w:cstheme="minorHAnsi"/>
                <w:b/>
              </w:rPr>
              <w:lastRenderedPageBreak/>
              <w:t>Expectations and behaviours</w:t>
            </w:r>
          </w:p>
        </w:tc>
      </w:tr>
      <w:tr w:rsidR="00981FF3" w:rsidRPr="00883AF4" w14:paraId="774F2B34" w14:textId="77777777" w:rsidTr="00981FF3">
        <w:trPr>
          <w:trHeight w:val="1036"/>
        </w:trPr>
        <w:tc>
          <w:tcPr>
            <w:tcW w:w="9360" w:type="dxa"/>
            <w:gridSpan w:val="2"/>
            <w:shd w:val="clear" w:color="auto" w:fill="auto"/>
            <w:vAlign w:val="center"/>
          </w:tcPr>
          <w:p w14:paraId="3C39250D" w14:textId="77777777" w:rsidR="00981FF3" w:rsidRPr="00883AF4" w:rsidRDefault="00981FF3" w:rsidP="00626DCD">
            <w:pPr>
              <w:pStyle w:val="NormalWeb"/>
              <w:spacing w:before="0" w:beforeAutospacing="0" w:after="0" w:afterAutospacing="0"/>
              <w:rPr>
                <w:rFonts w:ascii="Arial" w:eastAsia="Verdana" w:hAnsi="Arial" w:cs="Arial"/>
                <w:bCs/>
                <w:color w:val="5B9BD5" w:themeColor="accent1"/>
                <w:kern w:val="24"/>
                <w:sz w:val="22"/>
                <w:szCs w:val="22"/>
              </w:rPr>
            </w:pPr>
            <w:r w:rsidRPr="00A465E9">
              <w:rPr>
                <w:rFonts w:asciiTheme="minorHAnsi" w:hAnsiTheme="minorHAnsi" w:cs="Arial"/>
                <w:color w:val="080808"/>
                <w:sz w:val="22"/>
                <w:szCs w:val="22"/>
                <w:lang w:val="en-US" w:eastAsia="zh-CN"/>
              </w:rPr>
              <w:t xml:space="preserve">The University has developed a clear set of core expectations and </w:t>
            </w:r>
            <w:proofErr w:type="spellStart"/>
            <w:r w:rsidRPr="00A465E9">
              <w:rPr>
                <w:rFonts w:asciiTheme="minorHAnsi" w:hAnsiTheme="minorHAnsi" w:cs="Arial"/>
                <w:color w:val="080808"/>
                <w:sz w:val="22"/>
                <w:szCs w:val="22"/>
                <w:lang w:val="en-US" w:eastAsia="zh-CN"/>
              </w:rPr>
              <w:t>behaviours</w:t>
            </w:r>
            <w:proofErr w:type="spellEnd"/>
            <w:r w:rsidRPr="00A465E9">
              <w:rPr>
                <w:rFonts w:asciiTheme="minorHAnsi" w:hAnsiTheme="minorHAnsi" w:cs="Arial"/>
                <w:color w:val="080808"/>
                <w:sz w:val="22"/>
                <w:szCs w:val="22"/>
                <w:lang w:val="en-US" w:eastAsia="zh-CN"/>
              </w:rPr>
              <w:t xml:space="preserve"> that our people should be demonstrating in their work, and as ambassadors of the University’s strategy, vision and values. The following are essential to the role:</w:t>
            </w:r>
          </w:p>
        </w:tc>
      </w:tr>
      <w:tr w:rsidR="00981FF3" w:rsidRPr="00883AF4" w14:paraId="687C0D9A" w14:textId="77777777" w:rsidTr="00981FF3">
        <w:trPr>
          <w:trHeight w:val="129"/>
        </w:trPr>
        <w:tc>
          <w:tcPr>
            <w:tcW w:w="2444" w:type="dxa"/>
            <w:shd w:val="clear" w:color="auto" w:fill="auto"/>
          </w:tcPr>
          <w:p w14:paraId="33394EAC" w14:textId="77777777" w:rsidR="00981FF3" w:rsidRPr="00092CF5" w:rsidRDefault="00981FF3" w:rsidP="00626DCD">
            <w:pPr>
              <w:rPr>
                <w:rFonts w:asciiTheme="majorHAnsi" w:hAnsiTheme="majorHAnsi" w:cstheme="majorHAnsi"/>
                <w:b/>
                <w:color w:val="005697"/>
              </w:rPr>
            </w:pPr>
            <w:r w:rsidRPr="00092CF5">
              <w:rPr>
                <w:rFonts w:eastAsia="Verdana" w:cs="Arial"/>
                <w:b/>
                <w:bCs/>
                <w:color w:val="005697"/>
                <w:spacing w:val="-6"/>
                <w:kern w:val="24"/>
              </w:rPr>
              <w:t>Valuing people</w:t>
            </w:r>
          </w:p>
        </w:tc>
        <w:tc>
          <w:tcPr>
            <w:tcW w:w="6916" w:type="dxa"/>
            <w:shd w:val="clear" w:color="auto" w:fill="auto"/>
            <w:vAlign w:val="center"/>
          </w:tcPr>
          <w:p w14:paraId="388BDBCD" w14:textId="77777777" w:rsidR="00981FF3" w:rsidRPr="00883AF4" w:rsidRDefault="00981FF3" w:rsidP="00626DCD">
            <w:pPr>
              <w:rPr>
                <w:rFonts w:cs="Arial"/>
                <w:color w:val="080808"/>
              </w:rPr>
            </w:pPr>
            <w:r w:rsidRPr="00D02285">
              <w:rPr>
                <w:rFonts w:cs="Arial"/>
                <w:color w:val="080808"/>
              </w:rPr>
              <w:t>Role models the highest ethical standards to cultivate a collaborative workplace that develops talent and enhances wellbeing, whilst also balancing the needs of the various stakeholders.</w:t>
            </w:r>
          </w:p>
        </w:tc>
      </w:tr>
      <w:tr w:rsidR="00981FF3" w:rsidRPr="00883AF4" w14:paraId="2C29FCFD" w14:textId="77777777" w:rsidTr="00981FF3">
        <w:trPr>
          <w:trHeight w:val="129"/>
        </w:trPr>
        <w:tc>
          <w:tcPr>
            <w:tcW w:w="2444" w:type="dxa"/>
            <w:shd w:val="clear" w:color="auto" w:fill="auto"/>
          </w:tcPr>
          <w:p w14:paraId="7A22CDBE" w14:textId="77777777" w:rsidR="00981FF3" w:rsidRPr="00092CF5" w:rsidRDefault="00981FF3" w:rsidP="00626DCD">
            <w:pPr>
              <w:rPr>
                <w:rFonts w:asciiTheme="majorHAnsi" w:hAnsiTheme="majorHAnsi" w:cstheme="majorHAnsi"/>
                <w:b/>
                <w:color w:val="005697"/>
              </w:rPr>
            </w:pPr>
            <w:r w:rsidRPr="00092CF5">
              <w:rPr>
                <w:rFonts w:eastAsia="Verdana" w:cs="Arial"/>
                <w:b/>
                <w:bCs/>
                <w:color w:val="005697"/>
                <w:spacing w:val="-6"/>
                <w:kern w:val="24"/>
              </w:rPr>
              <w:t>Taking ownership</w:t>
            </w:r>
          </w:p>
        </w:tc>
        <w:tc>
          <w:tcPr>
            <w:tcW w:w="6916" w:type="dxa"/>
            <w:shd w:val="clear" w:color="auto" w:fill="auto"/>
            <w:vAlign w:val="center"/>
          </w:tcPr>
          <w:p w14:paraId="243BFB72" w14:textId="77777777" w:rsidR="00981FF3" w:rsidRPr="00883AF4" w:rsidRDefault="00981FF3" w:rsidP="00626DCD">
            <w:pPr>
              <w:rPr>
                <w:rFonts w:cs="Arial"/>
                <w:color w:val="080808"/>
              </w:rPr>
            </w:pPr>
            <w:r w:rsidRPr="00D02285">
              <w:rPr>
                <w:rFonts w:cs="Arial"/>
                <w:color w:val="080808"/>
              </w:rPr>
              <w:t xml:space="preserve">Translates the vision into a strategy for own area, enabling people to take the right action for the wider </w:t>
            </w:r>
            <w:proofErr w:type="spellStart"/>
            <w:r w:rsidRPr="00D02285">
              <w:rPr>
                <w:rFonts w:cs="Arial"/>
                <w:color w:val="080808"/>
              </w:rPr>
              <w:t>organisation</w:t>
            </w:r>
            <w:proofErr w:type="spellEnd"/>
            <w:r w:rsidRPr="00D02285">
              <w:rPr>
                <w:rFonts w:cs="Arial"/>
                <w:color w:val="080808"/>
              </w:rPr>
              <w:t>. Can resolve complex problems, balancing the needs of varied stakeholders.</w:t>
            </w:r>
          </w:p>
        </w:tc>
      </w:tr>
      <w:tr w:rsidR="00981FF3" w:rsidRPr="00883AF4" w14:paraId="5DDA80D7" w14:textId="77777777" w:rsidTr="00981FF3">
        <w:trPr>
          <w:trHeight w:val="129"/>
        </w:trPr>
        <w:tc>
          <w:tcPr>
            <w:tcW w:w="2444" w:type="dxa"/>
            <w:shd w:val="clear" w:color="auto" w:fill="auto"/>
          </w:tcPr>
          <w:p w14:paraId="61DB2EB4" w14:textId="77777777" w:rsidR="00981FF3" w:rsidRPr="00092CF5" w:rsidRDefault="00981FF3" w:rsidP="00626DCD">
            <w:pPr>
              <w:rPr>
                <w:rFonts w:asciiTheme="majorHAnsi" w:hAnsiTheme="majorHAnsi" w:cstheme="majorHAnsi"/>
                <w:b/>
                <w:color w:val="005697"/>
              </w:rPr>
            </w:pPr>
            <w:r w:rsidRPr="00092CF5">
              <w:rPr>
                <w:rFonts w:eastAsia="Verdana" w:cs="Arial"/>
                <w:b/>
                <w:bCs/>
                <w:color w:val="005697"/>
                <w:spacing w:val="-6"/>
                <w:kern w:val="24"/>
              </w:rPr>
              <w:t>Forward thinking</w:t>
            </w:r>
          </w:p>
        </w:tc>
        <w:tc>
          <w:tcPr>
            <w:tcW w:w="6916" w:type="dxa"/>
            <w:shd w:val="clear" w:color="auto" w:fill="auto"/>
            <w:vAlign w:val="center"/>
          </w:tcPr>
          <w:p w14:paraId="309BA375" w14:textId="77777777" w:rsidR="00981FF3" w:rsidRPr="00883AF4" w:rsidRDefault="00981FF3" w:rsidP="00626DCD">
            <w:pPr>
              <w:rPr>
                <w:rFonts w:cs="Arial"/>
                <w:color w:val="080808"/>
              </w:rPr>
            </w:pPr>
            <w:r w:rsidRPr="00D02285">
              <w:rPr>
                <w:rFonts w:cs="Arial"/>
                <w:color w:val="080808"/>
              </w:rPr>
              <w:t>Always has the overall strategic goal in mind, manages to stimulate agile and forward thinking in others, motivating them and giving them the confidence to drive for continuous improvement.</w:t>
            </w:r>
          </w:p>
        </w:tc>
      </w:tr>
      <w:tr w:rsidR="00981FF3" w:rsidRPr="00883AF4" w14:paraId="404C8804" w14:textId="77777777" w:rsidTr="00981FF3">
        <w:trPr>
          <w:trHeight w:val="129"/>
        </w:trPr>
        <w:tc>
          <w:tcPr>
            <w:tcW w:w="2444" w:type="dxa"/>
            <w:shd w:val="clear" w:color="auto" w:fill="auto"/>
          </w:tcPr>
          <w:p w14:paraId="228DA0EF" w14:textId="77777777" w:rsidR="00981FF3" w:rsidRPr="00092CF5" w:rsidRDefault="00981FF3" w:rsidP="00626DCD">
            <w:pPr>
              <w:rPr>
                <w:rFonts w:asciiTheme="majorHAnsi" w:hAnsiTheme="majorHAnsi" w:cstheme="majorHAnsi"/>
                <w:b/>
                <w:color w:val="005697"/>
              </w:rPr>
            </w:pPr>
            <w:r w:rsidRPr="00092CF5">
              <w:rPr>
                <w:rFonts w:eastAsia="Verdana" w:cs="Arial"/>
                <w:b/>
                <w:bCs/>
                <w:color w:val="005697"/>
                <w:spacing w:val="-6"/>
                <w:kern w:val="24"/>
              </w:rPr>
              <w:t>Professional pride</w:t>
            </w:r>
          </w:p>
        </w:tc>
        <w:tc>
          <w:tcPr>
            <w:tcW w:w="6916" w:type="dxa"/>
            <w:shd w:val="clear" w:color="auto" w:fill="auto"/>
            <w:vAlign w:val="center"/>
          </w:tcPr>
          <w:p w14:paraId="2E63A8B9" w14:textId="77777777" w:rsidR="00981FF3" w:rsidRPr="00883AF4" w:rsidRDefault="00981FF3" w:rsidP="00626DCD">
            <w:pPr>
              <w:rPr>
                <w:rFonts w:cs="Arial"/>
                <w:color w:val="080808"/>
              </w:rPr>
            </w:pPr>
            <w:r w:rsidRPr="00D02285">
              <w:rPr>
                <w:rFonts w:cs="Arial"/>
                <w:color w:val="080808"/>
              </w:rPr>
              <w:t xml:space="preserve">Goal is to be best in class; ensuring this can be achieved in line with long term strategy regardless of short term challenges. Supports people to do what is best for both the </w:t>
            </w:r>
            <w:proofErr w:type="spellStart"/>
            <w:r w:rsidRPr="00D02285">
              <w:rPr>
                <w:rFonts w:cs="Arial"/>
                <w:color w:val="080808"/>
              </w:rPr>
              <w:t>organisation</w:t>
            </w:r>
            <w:proofErr w:type="spellEnd"/>
            <w:r w:rsidRPr="00D02285">
              <w:rPr>
                <w:rFonts w:cs="Arial"/>
                <w:color w:val="080808"/>
              </w:rPr>
              <w:t xml:space="preserve"> and the department.</w:t>
            </w:r>
          </w:p>
        </w:tc>
      </w:tr>
      <w:tr w:rsidR="00981FF3" w:rsidRPr="00883AF4" w14:paraId="05FA0F56" w14:textId="77777777" w:rsidTr="00981FF3">
        <w:trPr>
          <w:trHeight w:val="129"/>
        </w:trPr>
        <w:tc>
          <w:tcPr>
            <w:tcW w:w="2444" w:type="dxa"/>
            <w:shd w:val="clear" w:color="auto" w:fill="auto"/>
          </w:tcPr>
          <w:p w14:paraId="530ACDE1" w14:textId="77777777" w:rsidR="00981FF3" w:rsidRPr="00092CF5" w:rsidRDefault="00981FF3" w:rsidP="00626DCD">
            <w:pPr>
              <w:rPr>
                <w:rFonts w:asciiTheme="majorHAnsi" w:hAnsiTheme="majorHAnsi" w:cstheme="majorHAnsi"/>
                <w:b/>
                <w:color w:val="005697"/>
              </w:rPr>
            </w:pPr>
            <w:r w:rsidRPr="00092CF5">
              <w:rPr>
                <w:rFonts w:eastAsia="Verdana" w:cs="Arial"/>
                <w:b/>
                <w:bCs/>
                <w:color w:val="005697"/>
                <w:spacing w:val="-6"/>
                <w:kern w:val="24"/>
              </w:rPr>
              <w:t>Always inclusive</w:t>
            </w:r>
          </w:p>
        </w:tc>
        <w:tc>
          <w:tcPr>
            <w:tcW w:w="6916" w:type="dxa"/>
            <w:shd w:val="clear" w:color="auto" w:fill="auto"/>
            <w:vAlign w:val="center"/>
          </w:tcPr>
          <w:p w14:paraId="60891511" w14:textId="77777777" w:rsidR="00981FF3" w:rsidRPr="00883AF4" w:rsidRDefault="00981FF3" w:rsidP="00626DCD">
            <w:pPr>
              <w:rPr>
                <w:rFonts w:cs="Arial"/>
                <w:color w:val="080808"/>
              </w:rPr>
            </w:pPr>
            <w:r w:rsidRPr="00D02285">
              <w:rPr>
                <w:rFonts w:cs="Arial"/>
                <w:color w:val="080808"/>
              </w:rPr>
              <w:t>Promotes how collaboration and positive partnerships are essential to success, constantly looking ahead to explore how to involve other potential stakeholders.</w:t>
            </w:r>
          </w:p>
        </w:tc>
      </w:tr>
    </w:tbl>
    <w:p w14:paraId="033D4A01" w14:textId="77777777" w:rsidR="00981FF3" w:rsidRDefault="00981FF3" w:rsidP="007F3B1E">
      <w:pPr>
        <w:pStyle w:val="Heading2"/>
        <w:spacing w:after="240"/>
        <w:rPr>
          <w:rFonts w:asciiTheme="minorHAnsi" w:eastAsia="Verdana" w:hAnsiTheme="minorHAnsi" w:cstheme="minorHAnsi"/>
        </w:rPr>
      </w:pPr>
    </w:p>
    <w:p w14:paraId="1D11CBD9" w14:textId="5D899C47" w:rsidR="007F3B1E" w:rsidRPr="00A465E9" w:rsidRDefault="007F3B1E" w:rsidP="007F3B1E">
      <w:pPr>
        <w:pStyle w:val="Heading2"/>
        <w:spacing w:after="240"/>
        <w:rPr>
          <w:rFonts w:asciiTheme="minorHAnsi" w:hAnsiTheme="minorHAnsi" w:cstheme="minorHAnsi"/>
        </w:rPr>
      </w:pPr>
      <w:r w:rsidRPr="00A465E9">
        <w:rPr>
          <w:rFonts w:asciiTheme="minorHAnsi" w:eastAsia="Verdana" w:hAnsiTheme="minorHAnsi" w:cstheme="minorHAnsi"/>
        </w:rPr>
        <w:t>Key relationships with others</w:t>
      </w:r>
    </w:p>
    <w:p w14:paraId="4EC5F50F" w14:textId="77777777" w:rsidR="007F3B1E" w:rsidRPr="00A465E9" w:rsidRDefault="007F3B1E" w:rsidP="007F3B1E">
      <w:pPr>
        <w:rPr>
          <w:rFonts w:eastAsia="Times New Roman" w:cstheme="minorHAnsi"/>
          <w:b/>
          <w:lang w:eastAsia="en-GB"/>
        </w:rPr>
      </w:pPr>
      <w:r w:rsidRPr="00A465E9">
        <w:rPr>
          <w:rFonts w:eastAsia="Arial" w:cstheme="minorHAnsi"/>
          <w:noProof/>
          <w:color w:val="333333"/>
        </w:rPr>
        <w:drawing>
          <wp:inline distT="0" distB="0" distL="0" distR="0" wp14:anchorId="7989A42E" wp14:editId="306C6210">
            <wp:extent cx="4752975" cy="2600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B572741" w14:textId="77777777" w:rsidR="00AD40F5" w:rsidRPr="00CF0449" w:rsidRDefault="00AD40F5">
      <w:pPr>
        <w:rPr>
          <w:rFonts w:eastAsia="Times New Roman" w:cstheme="minorHAnsi"/>
          <w:b/>
          <w:color w:val="004071"/>
          <w:sz w:val="24"/>
          <w:lang w:val="en-GB" w:eastAsia="en-GB"/>
        </w:rPr>
      </w:pPr>
    </w:p>
    <w:sectPr w:rsidR="00AD40F5" w:rsidRPr="00CF0449" w:rsidSect="00A833E4">
      <w:head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309E" w14:textId="77777777" w:rsidR="0058528E" w:rsidRDefault="0058528E" w:rsidP="00A833E4">
      <w:pPr>
        <w:spacing w:after="0" w:line="240" w:lineRule="auto"/>
      </w:pPr>
      <w:r>
        <w:separator/>
      </w:r>
    </w:p>
  </w:endnote>
  <w:endnote w:type="continuationSeparator" w:id="0">
    <w:p w14:paraId="097C6304" w14:textId="77777777" w:rsidR="0058528E" w:rsidRDefault="0058528E"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E2A8" w14:textId="77777777" w:rsidR="00481496" w:rsidRDefault="0058528E">
    <w:pPr>
      <w:pStyle w:val="Footer"/>
    </w:pPr>
    <w:sdt>
      <w:sdtPr>
        <w:id w:val="-2044579353"/>
        <w:temporary/>
        <w:showingPlcHdr/>
      </w:sdtPr>
      <w:sdtEndPr/>
      <w:sdtContent>
        <w:r w:rsidR="00481496">
          <w:t>[Type text]</w:t>
        </w:r>
      </w:sdtContent>
    </w:sdt>
    <w:r w:rsidR="00481496">
      <w:ptab w:relativeTo="margin" w:alignment="center" w:leader="none"/>
    </w:r>
    <w:sdt>
      <w:sdtPr>
        <w:id w:val="-1122456004"/>
        <w:temporary/>
        <w:showingPlcHdr/>
      </w:sdtPr>
      <w:sdtEndPr/>
      <w:sdtContent>
        <w:r w:rsidR="00481496">
          <w:t>[Type text]</w:t>
        </w:r>
      </w:sdtContent>
    </w:sdt>
    <w:r w:rsidR="00481496">
      <w:ptab w:relativeTo="margin" w:alignment="right" w:leader="none"/>
    </w:r>
    <w:sdt>
      <w:sdtPr>
        <w:id w:val="-1521312144"/>
        <w:temporary/>
        <w:showingPlcHdr/>
      </w:sdtPr>
      <w:sdtEndPr/>
      <w:sdtContent>
        <w:r w:rsidR="0048149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02EE" w14:textId="77777777" w:rsidR="00481496" w:rsidRPr="007D3244" w:rsidRDefault="00481496" w:rsidP="007D3244">
    <w:pPr>
      <w:pStyle w:val="Footer"/>
      <w:jc w:val="right"/>
      <w:rPr>
        <w:color w:val="FFFFFF" w:themeColor="background1" w:themeTint="99"/>
        <w:sz w:val="18"/>
      </w:rPr>
    </w:pPr>
    <w:r>
      <w:rPr>
        <w:color w:val="FFFFFF" w:themeColor="background1" w:themeTint="99"/>
        <w:sz w:val="18"/>
      </w:rPr>
      <w:t>RPF Band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C849" w14:textId="77777777" w:rsidR="0058528E" w:rsidRDefault="0058528E" w:rsidP="00A833E4">
      <w:pPr>
        <w:spacing w:after="0" w:line="240" w:lineRule="auto"/>
      </w:pPr>
      <w:r>
        <w:separator/>
      </w:r>
    </w:p>
  </w:footnote>
  <w:footnote w:type="continuationSeparator" w:id="0">
    <w:p w14:paraId="3790CC31" w14:textId="77777777" w:rsidR="0058528E" w:rsidRDefault="0058528E"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CDBC" w14:textId="77777777" w:rsidR="00481496" w:rsidRDefault="0058528E">
    <w:pPr>
      <w:pStyle w:val="Header"/>
    </w:pPr>
    <w:sdt>
      <w:sdtPr>
        <w:id w:val="93143360"/>
        <w:placeholder>
          <w:docPart w:val="DefaultPlaceholder_-1854013439"/>
        </w:placeholder>
        <w:temporary/>
        <w:showingPlcHdr/>
      </w:sdtPr>
      <w:sdtEndPr/>
      <w:sdtContent>
        <w:r w:rsidR="00481496">
          <w:t>[Type text]</w:t>
        </w:r>
      </w:sdtContent>
    </w:sdt>
    <w:r w:rsidR="00481496">
      <w:ptab w:relativeTo="margin" w:alignment="center" w:leader="none"/>
    </w:r>
    <w:sdt>
      <w:sdtPr>
        <w:id w:val="1954665249"/>
        <w:temporary/>
        <w:showingPlcHdr/>
      </w:sdtPr>
      <w:sdtEndPr/>
      <w:sdtContent>
        <w:r w:rsidR="00481496">
          <w:t>[Type text]</w:t>
        </w:r>
      </w:sdtContent>
    </w:sdt>
    <w:r w:rsidR="00481496">
      <w:ptab w:relativeTo="margin" w:alignment="right" w:leader="none"/>
    </w:r>
    <w:sdt>
      <w:sdtPr>
        <w:id w:val="-230772041"/>
        <w:temporary/>
        <w:showingPlcHdr/>
      </w:sdtPr>
      <w:sdtEndPr/>
      <w:sdtContent>
        <w:r w:rsidR="00481496">
          <w:t>[Type text]</w:t>
        </w:r>
      </w:sdtContent>
    </w:sdt>
  </w:p>
  <w:p w14:paraId="5B026642" w14:textId="77777777" w:rsidR="00481496" w:rsidRDefault="0048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E0C5" w14:textId="77777777" w:rsidR="00481496" w:rsidRPr="00B34302" w:rsidRDefault="00481496" w:rsidP="005779FD">
    <w:pPr>
      <w:pStyle w:val="Heading1"/>
    </w:pPr>
    <w:r w:rsidRPr="005779FD">
      <w:rPr>
        <w:lang w:val="en-US" w:eastAsia="zh-CN"/>
      </w:rPr>
      <w:drawing>
        <wp:anchor distT="0" distB="0" distL="114300" distR="114300" simplePos="0" relativeHeight="251659264" behindDoc="0" locked="0" layoutInCell="1" allowOverlap="1" wp14:anchorId="4C5CD110" wp14:editId="1FCD3439">
          <wp:simplePos x="0" y="0"/>
          <wp:positionH relativeFrom="margin">
            <wp:posOffset>-190500</wp:posOffset>
          </wp:positionH>
          <wp:positionV relativeFrom="paragraph">
            <wp:posOffset>44450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5C349778" w14:textId="77777777" w:rsidR="00481496" w:rsidRDefault="00481496" w:rsidP="00AB7024"/>
  <w:p w14:paraId="68A3AF62" w14:textId="77777777" w:rsidR="00481496" w:rsidRPr="00AB7024" w:rsidRDefault="00481496" w:rsidP="00AB7024"/>
  <w:p w14:paraId="6A8C25CE" w14:textId="77777777" w:rsidR="00481496" w:rsidRDefault="0048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2714" w14:textId="77777777" w:rsidR="00A833E4" w:rsidRDefault="00A833E4">
    <w:pPr>
      <w:pStyle w:val="Header"/>
    </w:pPr>
    <w:r>
      <w:rPr>
        <w:noProof/>
      </w:rPr>
      <w:drawing>
        <wp:inline distT="0" distB="0" distL="0" distR="0" wp14:anchorId="1E592748" wp14:editId="5D44ADF3">
          <wp:extent cx="1590675" cy="5888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12" cy="59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BD9"/>
    <w:multiLevelType w:val="hybridMultilevel"/>
    <w:tmpl w:val="FB9A0360"/>
    <w:lvl w:ilvl="0" w:tplc="08090005">
      <w:start w:val="1"/>
      <w:numFmt w:val="bullet"/>
      <w:lvlText w:val=""/>
      <w:lvlJc w:val="left"/>
      <w:pPr>
        <w:ind w:left="-219" w:hanging="360"/>
      </w:pPr>
      <w:rPr>
        <w:rFonts w:ascii="Wingdings" w:hAnsi="Wingdings" w:hint="default"/>
      </w:rPr>
    </w:lvl>
    <w:lvl w:ilvl="1" w:tplc="08090003" w:tentative="1">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221" w:hanging="360"/>
      </w:pPr>
      <w:rPr>
        <w:rFonts w:ascii="Wingdings" w:hAnsi="Wingdings" w:hint="default"/>
      </w:rPr>
    </w:lvl>
    <w:lvl w:ilvl="3" w:tplc="08090001" w:tentative="1">
      <w:start w:val="1"/>
      <w:numFmt w:val="bullet"/>
      <w:lvlText w:val=""/>
      <w:lvlJc w:val="left"/>
      <w:pPr>
        <w:ind w:left="1941" w:hanging="360"/>
      </w:pPr>
      <w:rPr>
        <w:rFonts w:ascii="Symbol" w:hAnsi="Symbol" w:hint="default"/>
      </w:rPr>
    </w:lvl>
    <w:lvl w:ilvl="4" w:tplc="08090003" w:tentative="1">
      <w:start w:val="1"/>
      <w:numFmt w:val="bullet"/>
      <w:lvlText w:val="o"/>
      <w:lvlJc w:val="left"/>
      <w:pPr>
        <w:ind w:left="2661" w:hanging="360"/>
      </w:pPr>
      <w:rPr>
        <w:rFonts w:ascii="Courier New" w:hAnsi="Courier New" w:cs="Courier New" w:hint="default"/>
      </w:rPr>
    </w:lvl>
    <w:lvl w:ilvl="5" w:tplc="08090005" w:tentative="1">
      <w:start w:val="1"/>
      <w:numFmt w:val="bullet"/>
      <w:lvlText w:val=""/>
      <w:lvlJc w:val="left"/>
      <w:pPr>
        <w:ind w:left="3381" w:hanging="360"/>
      </w:pPr>
      <w:rPr>
        <w:rFonts w:ascii="Wingdings" w:hAnsi="Wingdings" w:hint="default"/>
      </w:rPr>
    </w:lvl>
    <w:lvl w:ilvl="6" w:tplc="08090001" w:tentative="1">
      <w:start w:val="1"/>
      <w:numFmt w:val="bullet"/>
      <w:lvlText w:val=""/>
      <w:lvlJc w:val="left"/>
      <w:pPr>
        <w:ind w:left="4101" w:hanging="360"/>
      </w:pPr>
      <w:rPr>
        <w:rFonts w:ascii="Symbol" w:hAnsi="Symbol" w:hint="default"/>
      </w:rPr>
    </w:lvl>
    <w:lvl w:ilvl="7" w:tplc="08090003" w:tentative="1">
      <w:start w:val="1"/>
      <w:numFmt w:val="bullet"/>
      <w:lvlText w:val="o"/>
      <w:lvlJc w:val="left"/>
      <w:pPr>
        <w:ind w:left="4821" w:hanging="360"/>
      </w:pPr>
      <w:rPr>
        <w:rFonts w:ascii="Courier New" w:hAnsi="Courier New" w:cs="Courier New" w:hint="default"/>
      </w:rPr>
    </w:lvl>
    <w:lvl w:ilvl="8" w:tplc="08090005" w:tentative="1">
      <w:start w:val="1"/>
      <w:numFmt w:val="bullet"/>
      <w:lvlText w:val=""/>
      <w:lvlJc w:val="left"/>
      <w:pPr>
        <w:ind w:left="5541"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E790E"/>
    <w:multiLevelType w:val="hybridMultilevel"/>
    <w:tmpl w:val="E47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4B7A"/>
    <w:multiLevelType w:val="hybridMultilevel"/>
    <w:tmpl w:val="A9A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5D3"/>
    <w:multiLevelType w:val="hybridMultilevel"/>
    <w:tmpl w:val="22405E1C"/>
    <w:lvl w:ilvl="0" w:tplc="D4B0DF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27F70">
      <w:start w:val="1"/>
      <w:numFmt w:val="bullet"/>
      <w:lvlText w:val="o"/>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DAA68C">
      <w:start w:val="1"/>
      <w:numFmt w:val="bullet"/>
      <w:lvlText w:val="▪"/>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D007F0">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084FF0">
      <w:start w:val="1"/>
      <w:numFmt w:val="bullet"/>
      <w:lvlText w:val="o"/>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8CEBC">
      <w:start w:val="1"/>
      <w:numFmt w:val="bullet"/>
      <w:lvlText w:val="▪"/>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D27DFA">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0FAEC">
      <w:start w:val="1"/>
      <w:numFmt w:val="bullet"/>
      <w:lvlText w:val="o"/>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9EF330">
      <w:start w:val="1"/>
      <w:numFmt w:val="bullet"/>
      <w:lvlText w:val="▪"/>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3A562C"/>
    <w:multiLevelType w:val="hybridMultilevel"/>
    <w:tmpl w:val="41DCE8BE"/>
    <w:lvl w:ilvl="0" w:tplc="5838E8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F68E">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A2AE66">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76BE5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2C781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B02FEE">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BE922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42F1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00820A">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77750D"/>
    <w:multiLevelType w:val="hybridMultilevel"/>
    <w:tmpl w:val="DCB6AC30"/>
    <w:lvl w:ilvl="0" w:tplc="D46253A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85113"/>
    <w:multiLevelType w:val="hybridMultilevel"/>
    <w:tmpl w:val="389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40F8"/>
    <w:multiLevelType w:val="hybridMultilevel"/>
    <w:tmpl w:val="769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D46EF"/>
    <w:multiLevelType w:val="hybridMultilevel"/>
    <w:tmpl w:val="E156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695C19"/>
    <w:multiLevelType w:val="hybridMultilevel"/>
    <w:tmpl w:val="E5126E60"/>
    <w:lvl w:ilvl="0" w:tplc="D74E7B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8E9F2">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64E1CC">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4C7D1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290B4">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66606C">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AAC91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D43F4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02BA2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F84D54"/>
    <w:multiLevelType w:val="hybridMultilevel"/>
    <w:tmpl w:val="BADE57C0"/>
    <w:lvl w:ilvl="0" w:tplc="C7EA1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F0548C">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5A217E">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0C3D9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81C0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94F996">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06EFC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0C7B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A072EA">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6A6E0C"/>
    <w:multiLevelType w:val="hybridMultilevel"/>
    <w:tmpl w:val="736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E758A"/>
    <w:multiLevelType w:val="hybridMultilevel"/>
    <w:tmpl w:val="0980E7EC"/>
    <w:lvl w:ilvl="0" w:tplc="FA9A8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68ABC">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B062EC">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62C73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2CEA8">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68BFAC">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48E9A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8CEB6">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14371A">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7B0A57"/>
    <w:multiLevelType w:val="hybridMultilevel"/>
    <w:tmpl w:val="AB8A499C"/>
    <w:lvl w:ilvl="0" w:tplc="3AC05C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A097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7CF29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BD0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C451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CE88A">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9297D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C845E">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22F7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0F3C47"/>
    <w:multiLevelType w:val="hybridMultilevel"/>
    <w:tmpl w:val="5672CEC4"/>
    <w:lvl w:ilvl="0" w:tplc="D46253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97E77"/>
    <w:multiLevelType w:val="hybridMultilevel"/>
    <w:tmpl w:val="D512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216FB"/>
    <w:multiLevelType w:val="hybridMultilevel"/>
    <w:tmpl w:val="BF3E41FC"/>
    <w:lvl w:ilvl="0" w:tplc="C25AA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AE66E">
      <w:start w:val="1"/>
      <w:numFmt w:val="bullet"/>
      <w:lvlText w:val="o"/>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0A6CF6">
      <w:start w:val="1"/>
      <w:numFmt w:val="bullet"/>
      <w:lvlText w:val="▪"/>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6CE7E6">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98411C">
      <w:start w:val="1"/>
      <w:numFmt w:val="bullet"/>
      <w:lvlText w:val="o"/>
      <w:lvlJc w:val="left"/>
      <w:pPr>
        <w:ind w:left="3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24F1A">
      <w:start w:val="1"/>
      <w:numFmt w:val="bullet"/>
      <w:lvlText w:val="▪"/>
      <w:lvlJc w:val="left"/>
      <w:pPr>
        <w:ind w:left="4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268DCA">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A7C9A">
      <w:start w:val="1"/>
      <w:numFmt w:val="bullet"/>
      <w:lvlText w:val="o"/>
      <w:lvlJc w:val="left"/>
      <w:pPr>
        <w:ind w:left="5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8C3932">
      <w:start w:val="1"/>
      <w:numFmt w:val="bullet"/>
      <w:lvlText w:val="▪"/>
      <w:lvlJc w:val="left"/>
      <w:pPr>
        <w:ind w:left="6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7"/>
  </w:num>
  <w:num w:numId="5">
    <w:abstractNumId w:val="0"/>
  </w:num>
  <w:num w:numId="6">
    <w:abstractNumId w:val="11"/>
  </w:num>
  <w:num w:numId="7">
    <w:abstractNumId w:val="2"/>
  </w:num>
  <w:num w:numId="8">
    <w:abstractNumId w:val="24"/>
  </w:num>
  <w:num w:numId="9">
    <w:abstractNumId w:val="15"/>
  </w:num>
  <w:num w:numId="10">
    <w:abstractNumId w:val="14"/>
  </w:num>
  <w:num w:numId="11">
    <w:abstractNumId w:val="23"/>
  </w:num>
  <w:num w:numId="12">
    <w:abstractNumId w:val="22"/>
  </w:num>
  <w:num w:numId="13">
    <w:abstractNumId w:val="13"/>
  </w:num>
  <w:num w:numId="14">
    <w:abstractNumId w:val="9"/>
  </w:num>
  <w:num w:numId="15">
    <w:abstractNumId w:val="19"/>
  </w:num>
  <w:num w:numId="16">
    <w:abstractNumId w:val="7"/>
  </w:num>
  <w:num w:numId="17">
    <w:abstractNumId w:val="5"/>
  </w:num>
  <w:num w:numId="18">
    <w:abstractNumId w:val="18"/>
  </w:num>
  <w:num w:numId="19">
    <w:abstractNumId w:val="3"/>
  </w:num>
  <w:num w:numId="20">
    <w:abstractNumId w:val="10"/>
  </w:num>
  <w:num w:numId="21">
    <w:abstractNumId w:val="21"/>
  </w:num>
  <w:num w:numId="22">
    <w:abstractNumId w:val="12"/>
  </w:num>
  <w:num w:numId="23">
    <w:abstractNumId w:val="4"/>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E4"/>
    <w:rsid w:val="00002CAD"/>
    <w:rsid w:val="00027A1C"/>
    <w:rsid w:val="00045DAF"/>
    <w:rsid w:val="00090C15"/>
    <w:rsid w:val="00090E10"/>
    <w:rsid w:val="000A163F"/>
    <w:rsid w:val="000B181B"/>
    <w:rsid w:val="00106210"/>
    <w:rsid w:val="001235FF"/>
    <w:rsid w:val="00125190"/>
    <w:rsid w:val="00133066"/>
    <w:rsid w:val="001474E2"/>
    <w:rsid w:val="00152781"/>
    <w:rsid w:val="001637B6"/>
    <w:rsid w:val="00221BB6"/>
    <w:rsid w:val="00226969"/>
    <w:rsid w:val="00273887"/>
    <w:rsid w:val="00283A6E"/>
    <w:rsid w:val="002C31A4"/>
    <w:rsid w:val="002E6A47"/>
    <w:rsid w:val="002F3B78"/>
    <w:rsid w:val="00314F8A"/>
    <w:rsid w:val="00324CD9"/>
    <w:rsid w:val="00370459"/>
    <w:rsid w:val="003923D3"/>
    <w:rsid w:val="003E4DFD"/>
    <w:rsid w:val="003E67CB"/>
    <w:rsid w:val="0040289E"/>
    <w:rsid w:val="00413C36"/>
    <w:rsid w:val="00480B28"/>
    <w:rsid w:val="00481496"/>
    <w:rsid w:val="004A4594"/>
    <w:rsid w:val="004B2215"/>
    <w:rsid w:val="004E664F"/>
    <w:rsid w:val="004F0E5D"/>
    <w:rsid w:val="0050777F"/>
    <w:rsid w:val="00512F35"/>
    <w:rsid w:val="005279DB"/>
    <w:rsid w:val="0053530E"/>
    <w:rsid w:val="00536741"/>
    <w:rsid w:val="005424D5"/>
    <w:rsid w:val="00566A20"/>
    <w:rsid w:val="005771D0"/>
    <w:rsid w:val="005800E0"/>
    <w:rsid w:val="0058528E"/>
    <w:rsid w:val="005B1C2B"/>
    <w:rsid w:val="005B3669"/>
    <w:rsid w:val="005C1983"/>
    <w:rsid w:val="005D1EE9"/>
    <w:rsid w:val="00601AF2"/>
    <w:rsid w:val="00642241"/>
    <w:rsid w:val="006570DC"/>
    <w:rsid w:val="00674A72"/>
    <w:rsid w:val="00691681"/>
    <w:rsid w:val="00697C44"/>
    <w:rsid w:val="006B1A23"/>
    <w:rsid w:val="006B7AA1"/>
    <w:rsid w:val="006C30E8"/>
    <w:rsid w:val="00716EFA"/>
    <w:rsid w:val="007537DE"/>
    <w:rsid w:val="007606E8"/>
    <w:rsid w:val="007C4C62"/>
    <w:rsid w:val="007D6E7E"/>
    <w:rsid w:val="007F3B1E"/>
    <w:rsid w:val="00857823"/>
    <w:rsid w:val="00863EBD"/>
    <w:rsid w:val="00881A79"/>
    <w:rsid w:val="00882E2F"/>
    <w:rsid w:val="008943D5"/>
    <w:rsid w:val="00933A96"/>
    <w:rsid w:val="00974967"/>
    <w:rsid w:val="00981FF3"/>
    <w:rsid w:val="00982950"/>
    <w:rsid w:val="009855F3"/>
    <w:rsid w:val="009E138F"/>
    <w:rsid w:val="00A0064F"/>
    <w:rsid w:val="00A042D4"/>
    <w:rsid w:val="00A149B4"/>
    <w:rsid w:val="00A40711"/>
    <w:rsid w:val="00A465E9"/>
    <w:rsid w:val="00A833E4"/>
    <w:rsid w:val="00A924F8"/>
    <w:rsid w:val="00AB784F"/>
    <w:rsid w:val="00AD40F5"/>
    <w:rsid w:val="00AE211D"/>
    <w:rsid w:val="00AE5FDA"/>
    <w:rsid w:val="00AF062C"/>
    <w:rsid w:val="00B022BB"/>
    <w:rsid w:val="00B30317"/>
    <w:rsid w:val="00BA5141"/>
    <w:rsid w:val="00BB0496"/>
    <w:rsid w:val="00BC0F3D"/>
    <w:rsid w:val="00BC184E"/>
    <w:rsid w:val="00C00B85"/>
    <w:rsid w:val="00C3367C"/>
    <w:rsid w:val="00C54DE4"/>
    <w:rsid w:val="00CA4112"/>
    <w:rsid w:val="00CF0449"/>
    <w:rsid w:val="00D02285"/>
    <w:rsid w:val="00D07F82"/>
    <w:rsid w:val="00D12283"/>
    <w:rsid w:val="00D3105E"/>
    <w:rsid w:val="00DC7458"/>
    <w:rsid w:val="00DD13DC"/>
    <w:rsid w:val="00DD39B8"/>
    <w:rsid w:val="00DE13C6"/>
    <w:rsid w:val="00E16710"/>
    <w:rsid w:val="00E263F4"/>
    <w:rsid w:val="00E26DDD"/>
    <w:rsid w:val="00E34C9F"/>
    <w:rsid w:val="00E666B0"/>
    <w:rsid w:val="00E9265A"/>
    <w:rsid w:val="00E94F80"/>
    <w:rsid w:val="00EA3AD6"/>
    <w:rsid w:val="00EB5B1F"/>
    <w:rsid w:val="00F07A0C"/>
    <w:rsid w:val="00F50E04"/>
    <w:rsid w:val="00FA3CAE"/>
    <w:rsid w:val="00FA5BF6"/>
    <w:rsid w:val="00FB5E0C"/>
    <w:rsid w:val="00FC69AB"/>
    <w:rsid w:val="00FD5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9B60"/>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uiPriority w:val="34"/>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B1F"/>
    <w:rPr>
      <w:sz w:val="16"/>
      <w:szCs w:val="16"/>
    </w:rPr>
  </w:style>
  <w:style w:type="paragraph" w:styleId="CommentText">
    <w:name w:val="annotation text"/>
    <w:basedOn w:val="Normal"/>
    <w:link w:val="CommentTextChar"/>
    <w:uiPriority w:val="99"/>
    <w:semiHidden/>
    <w:unhideWhenUsed/>
    <w:rsid w:val="00EB5B1F"/>
    <w:pPr>
      <w:spacing w:line="240" w:lineRule="auto"/>
    </w:pPr>
    <w:rPr>
      <w:sz w:val="20"/>
      <w:szCs w:val="20"/>
    </w:rPr>
  </w:style>
  <w:style w:type="character" w:customStyle="1" w:styleId="CommentTextChar">
    <w:name w:val="Comment Text Char"/>
    <w:basedOn w:val="DefaultParagraphFont"/>
    <w:link w:val="CommentText"/>
    <w:uiPriority w:val="99"/>
    <w:semiHidden/>
    <w:rsid w:val="00EB5B1F"/>
    <w:rPr>
      <w:sz w:val="20"/>
      <w:szCs w:val="20"/>
    </w:rPr>
  </w:style>
  <w:style w:type="paragraph" w:styleId="BalloonText">
    <w:name w:val="Balloon Text"/>
    <w:basedOn w:val="Normal"/>
    <w:link w:val="BalloonTextChar"/>
    <w:uiPriority w:val="99"/>
    <w:semiHidden/>
    <w:unhideWhenUsed/>
    <w:rsid w:val="00EB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1F"/>
    <w:rPr>
      <w:rFonts w:ascii="Segoe UI" w:hAnsi="Segoe UI" w:cs="Segoe UI"/>
      <w:sz w:val="18"/>
      <w:szCs w:val="18"/>
    </w:rPr>
  </w:style>
  <w:style w:type="table" w:customStyle="1" w:styleId="TableGrid4">
    <w:name w:val="Table Grid4"/>
    <w:basedOn w:val="TableNormal"/>
    <w:next w:val="TableGrid"/>
    <w:uiPriority w:val="59"/>
    <w:rsid w:val="0098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xfrm>
          <a:off x="2593411" y="163981"/>
          <a:ext cx="896984" cy="597989"/>
        </a:xfrm>
        <a:solidFill>
          <a:srgbClr val="005697"/>
        </a:solidFill>
        <a:ln w="12700" cap="flat" cmpd="sng" algn="ctr">
          <a:solidFill>
            <a:srgbClr val="454545">
              <a:hueOff val="0"/>
              <a:satOff val="0"/>
              <a:lumOff val="0"/>
              <a:alphaOff val="0"/>
            </a:srgbClr>
          </a:solidFill>
          <a:prstDash val="solid"/>
          <a:miter lim="800000"/>
        </a:ln>
        <a:effectLst/>
      </dgm:spPr>
      <dgm:t>
        <a:bodyPr/>
        <a:lstStyle/>
        <a:p>
          <a:pPr algn="ctr"/>
          <a:r>
            <a:rPr lang="en-US" sz="1100"/>
            <a:t>Deputy Party Secretary</a:t>
          </a:r>
          <a:endParaRPr lang="en-US" sz="1100" b="0">
            <a:solidFill>
              <a:srgbClr val="FFFFFF"/>
            </a:solidFill>
            <a:latin typeface="+mn-lt"/>
            <a:ea typeface="+mn-ea"/>
            <a:cs typeface="+mn-cs"/>
          </a:endParaRPr>
        </a:p>
      </dgm:t>
    </dgm:pt>
    <dgm:pt modelId="{FFCD5DB5-5803-42CB-828B-24EA7CA6263E}" type="parTrans" cxnId="{28E55A76-9B73-402E-85BE-C41E9C23E6EC}">
      <dgm:prSet/>
      <dgm:spPr/>
      <dgm:t>
        <a:bodyPr/>
        <a:lstStyle/>
        <a:p>
          <a:pPr algn="ctr"/>
          <a:endParaRPr lang="en-US">
            <a:latin typeface="+mn-lt"/>
          </a:endParaRPr>
        </a:p>
      </dgm:t>
    </dgm:pt>
    <dgm:pt modelId="{73B64A63-BC12-439E-B1C5-1DDFD661AFF6}" type="sibTrans" cxnId="{28E55A76-9B73-402E-85BE-C41E9C23E6EC}">
      <dgm:prSet/>
      <dgm:spPr/>
      <dgm:t>
        <a:bodyPr/>
        <a:lstStyle/>
        <a:p>
          <a:pPr algn="ctr"/>
          <a:endParaRPr lang="en-US">
            <a:latin typeface="+mn-lt"/>
          </a:endParaRPr>
        </a:p>
      </dgm:t>
    </dgm:pt>
    <dgm:pt modelId="{B7855C27-67D3-4DA0-85F8-1F7F8D5F7F05}">
      <dgm:prSet phldrT="[Text]" custT="1"/>
      <dgm:spPr>
        <a:xfrm>
          <a:off x="2593411" y="1001167"/>
          <a:ext cx="896984" cy="597989"/>
        </a:xfrm>
        <a:solidFill>
          <a:srgbClr val="005697"/>
        </a:solidFill>
        <a:ln w="12700" cap="flat" cmpd="sng" algn="ctr">
          <a:solidFill>
            <a:srgbClr val="454545">
              <a:hueOff val="0"/>
              <a:satOff val="0"/>
              <a:lumOff val="0"/>
              <a:alphaOff val="0"/>
            </a:srgbClr>
          </a:solidFill>
          <a:prstDash val="solid"/>
          <a:miter lim="800000"/>
        </a:ln>
        <a:effectLst/>
      </dgm:spPr>
      <dgm:t>
        <a:bodyPr/>
        <a:lstStyle/>
        <a:p>
          <a:pPr algn="ctr"/>
          <a:r>
            <a:rPr lang="en-US" sz="1100" b="1"/>
            <a:t>Head of Counselling and Wellbeing</a:t>
          </a:r>
          <a:endParaRPr lang="en-US" sz="1100" b="1">
            <a:solidFill>
              <a:srgbClr val="FFFFFF"/>
            </a:solidFill>
            <a:latin typeface="+mn-lt"/>
            <a:ea typeface="+mn-ea"/>
            <a:cs typeface="+mn-cs"/>
          </a:endParaRPr>
        </a:p>
      </dgm:t>
    </dgm:pt>
    <dgm:pt modelId="{A282860B-22E7-421E-A6B0-DA5D98BFA10D}" type="parTrans" cxnId="{F734EFF5-EC57-495A-8CBF-E1799D6B5EE9}">
      <dgm:prSet/>
      <dgm:spPr>
        <a:xfrm>
          <a:off x="2996184" y="761971"/>
          <a:ext cx="91440" cy="239195"/>
        </a:xfrm>
        <a:noFill/>
        <a:ln w="12700" cap="flat" cmpd="sng" algn="ctr">
          <a:solidFill>
            <a:srgbClr val="191A4F"/>
          </a:solidFill>
          <a:prstDash val="solid"/>
          <a:miter lim="800000"/>
        </a:ln>
        <a:effectLst/>
      </dgm:spPr>
      <dgm:t>
        <a:bodyPr/>
        <a:lstStyle/>
        <a:p>
          <a:pPr algn="ctr"/>
          <a:endParaRPr lang="en-US">
            <a:latin typeface="+mn-lt"/>
          </a:endParaRPr>
        </a:p>
      </dgm:t>
    </dgm:pt>
    <dgm:pt modelId="{F7DE6ADF-BB4F-4C13-B4A3-FF039215D7C6}" type="sibTrans" cxnId="{F734EFF5-EC57-495A-8CBF-E1799D6B5EE9}">
      <dgm:prSet/>
      <dgm:spPr/>
      <dgm:t>
        <a:bodyPr/>
        <a:lstStyle/>
        <a:p>
          <a:pPr algn="ctr"/>
          <a:endParaRPr lang="en-US">
            <a:latin typeface="+mn-lt"/>
          </a:endParaRPr>
        </a:p>
      </dgm:t>
    </dgm:pt>
    <dgm:pt modelId="{6DC5133A-6AAD-46D8-AA23-F68C13C375C0}">
      <dgm:prSet phldrT="[Text]" custT="1"/>
      <dgm:spPr>
        <a:xfrm>
          <a:off x="2593411" y="1838353"/>
          <a:ext cx="896984" cy="597989"/>
        </a:xfrm>
        <a:solidFill>
          <a:srgbClr val="005697"/>
        </a:solidFill>
        <a:ln w="12700" cap="flat" cmpd="sng" algn="ctr">
          <a:solidFill>
            <a:srgbClr val="454545">
              <a:hueOff val="0"/>
              <a:satOff val="0"/>
              <a:lumOff val="0"/>
              <a:alphaOff val="0"/>
            </a:srgbClr>
          </a:solidFill>
          <a:prstDash val="solid"/>
          <a:miter lim="800000"/>
        </a:ln>
        <a:effectLst/>
      </dgm:spPr>
      <dgm:t>
        <a:bodyPr/>
        <a:lstStyle/>
        <a:p>
          <a:pPr algn="ctr"/>
          <a:r>
            <a:rPr lang="en-US" sz="1100" b="0">
              <a:solidFill>
                <a:srgbClr val="FFFFFF"/>
              </a:solidFill>
              <a:latin typeface="+mn-lt"/>
              <a:ea typeface="+mn-ea"/>
              <a:cs typeface="+mn-cs"/>
            </a:rPr>
            <a:t>Management Board</a:t>
          </a:r>
        </a:p>
      </dgm:t>
    </dgm:pt>
    <dgm:pt modelId="{99A6587D-B4C3-4B35-A0DF-81AFD74C8F0C}" type="parTrans" cxnId="{207DB9D8-5A0E-423C-BCAF-6E22AEA35F09}">
      <dgm:prSet/>
      <dgm:spPr>
        <a:xfrm>
          <a:off x="2996184" y="1599157"/>
          <a:ext cx="91440" cy="239195"/>
        </a:xfrm>
        <a:noFill/>
        <a:ln w="12700" cap="flat" cmpd="sng" algn="ctr">
          <a:solidFill>
            <a:srgbClr val="191A4F"/>
          </a:solidFill>
          <a:prstDash val="solid"/>
          <a:miter lim="800000"/>
        </a:ln>
        <a:effectLst/>
      </dgm:spPr>
      <dgm:t>
        <a:bodyPr/>
        <a:lstStyle/>
        <a:p>
          <a:pPr algn="ctr"/>
          <a:endParaRPr lang="en-US">
            <a:latin typeface="+mn-lt"/>
          </a:endParaRPr>
        </a:p>
      </dgm:t>
    </dgm:pt>
    <dgm:pt modelId="{2964738E-CC97-43E7-9703-6F4F97E9A1BC}" type="sibTrans" cxnId="{207DB9D8-5A0E-423C-BCAF-6E22AEA35F09}">
      <dgm:prSet/>
      <dgm:spPr/>
      <dgm:t>
        <a:bodyPr/>
        <a:lstStyle/>
        <a:p>
          <a:pPr algn="ctr"/>
          <a:endParaRPr lang="en-US">
            <a:latin typeface="+mn-lt"/>
          </a:endParaRPr>
        </a:p>
      </dgm:t>
    </dgm:pt>
    <dgm:pt modelId="{A6FBF724-3596-407F-9FE9-A67591CAF505}">
      <dgm:prSet phldrT="[Text]" custT="1"/>
      <dgm:spPr>
        <a:xfrm>
          <a:off x="3759491" y="1838353"/>
          <a:ext cx="896984" cy="597989"/>
        </a:xfrm>
        <a:solidFill>
          <a:srgbClr val="005697"/>
        </a:solidFill>
        <a:ln w="12700" cap="flat" cmpd="sng" algn="ctr">
          <a:solidFill>
            <a:srgbClr val="454545">
              <a:hueOff val="0"/>
              <a:satOff val="0"/>
              <a:lumOff val="0"/>
              <a:alphaOff val="0"/>
            </a:srgbClr>
          </a:solidFill>
          <a:prstDash val="solid"/>
          <a:miter lim="800000"/>
        </a:ln>
        <a:effectLst/>
      </dgm:spPr>
      <dgm:t>
        <a:bodyPr/>
        <a:lstStyle/>
        <a:p>
          <a:pPr algn="ctr"/>
          <a:r>
            <a:rPr lang="en-US" sz="1100" b="0">
              <a:solidFill>
                <a:srgbClr val="FFFFFF"/>
              </a:solidFill>
              <a:latin typeface="+mn-lt"/>
              <a:ea typeface="+mn-ea"/>
              <a:cs typeface="+mn-cs"/>
            </a:rPr>
            <a:t>UK and Malaysia University Campus</a:t>
          </a:r>
        </a:p>
      </dgm:t>
    </dgm:pt>
    <dgm:pt modelId="{4270EE5B-459C-4D4F-87AA-FC8B434EF138}" type="parTrans" cxnId="{B6EB63D2-FF27-400C-931B-E7280BF15EED}">
      <dgm:prSet/>
      <dgm:spPr>
        <a:xfrm>
          <a:off x="3041904" y="1599157"/>
          <a:ext cx="1166080" cy="239195"/>
        </a:xfrm>
        <a:noFill/>
        <a:ln w="12700" cap="flat" cmpd="sng" algn="ctr">
          <a:solidFill>
            <a:srgbClr val="191A4F"/>
          </a:solidFill>
          <a:prstDash val="solid"/>
          <a:miter lim="800000"/>
        </a:ln>
        <a:effectLst/>
      </dgm:spPr>
      <dgm:t>
        <a:bodyPr/>
        <a:lstStyle/>
        <a:p>
          <a:pPr algn="ctr"/>
          <a:endParaRPr lang="en-US">
            <a:latin typeface="+mn-lt"/>
          </a:endParaRPr>
        </a:p>
      </dgm:t>
    </dgm:pt>
    <dgm:pt modelId="{0B446ED0-55E4-459A-9986-50E772E6D073}" type="sibTrans" cxnId="{B6EB63D2-FF27-400C-931B-E7280BF15EED}">
      <dgm:prSet/>
      <dgm:spPr/>
      <dgm:t>
        <a:bodyPr/>
        <a:lstStyle/>
        <a:p>
          <a:pPr algn="ctr"/>
          <a:endParaRPr lang="en-US">
            <a:latin typeface="+mn-lt"/>
          </a:endParaRPr>
        </a:p>
      </dgm:t>
    </dgm:pt>
    <dgm:pt modelId="{5F5FC244-9AF8-4A56-A555-5D81C0062BD1}">
      <dgm:prSet phldrT="[Text]" custT="1"/>
      <dgm:spPr>
        <a:xfrm>
          <a:off x="0" y="104182"/>
          <a:ext cx="4752975" cy="717587"/>
        </a:xfrm>
        <a:noFill/>
        <a:ln>
          <a:noFill/>
        </a:ln>
        <a:effectLst/>
      </dgm:spPr>
      <dgm:t>
        <a:bodyPr/>
        <a:lstStyle/>
        <a:p>
          <a:pPr algn="ctr"/>
          <a:r>
            <a:rPr lang="en-US" sz="1100" b="1">
              <a:solidFill>
                <a:sysClr val="windowText" lastClr="000000"/>
              </a:solidFill>
              <a:latin typeface="+mn-lt"/>
              <a:ea typeface="+mn-ea"/>
              <a:cs typeface="+mn-cs"/>
            </a:rPr>
            <a:t>Line manager</a:t>
          </a:r>
        </a:p>
      </dgm:t>
    </dgm:pt>
    <dgm:pt modelId="{76B42494-316E-4D47-8C72-BDA49A607264}" type="parTrans" cxnId="{5C817258-CC88-460D-B6F7-9590A9840072}">
      <dgm:prSet/>
      <dgm:spPr/>
      <dgm:t>
        <a:bodyPr/>
        <a:lstStyle/>
        <a:p>
          <a:pPr algn="ctr"/>
          <a:endParaRPr lang="en-US">
            <a:latin typeface="+mn-lt"/>
          </a:endParaRPr>
        </a:p>
      </dgm:t>
    </dgm:pt>
    <dgm:pt modelId="{AD99E69D-567A-4FE3-89D6-054855842E10}" type="sibTrans" cxnId="{5C817258-CC88-460D-B6F7-9590A9840072}">
      <dgm:prSet/>
      <dgm:spPr/>
      <dgm:t>
        <a:bodyPr/>
        <a:lstStyle/>
        <a:p>
          <a:pPr algn="ctr"/>
          <a:endParaRPr lang="en-US">
            <a:latin typeface="+mn-lt"/>
          </a:endParaRPr>
        </a:p>
      </dgm:t>
    </dgm:pt>
    <dgm:pt modelId="{70293842-0206-41C6-91A0-2CBE942FA6C8}">
      <dgm:prSet phldrT="[Text]" custT="1"/>
      <dgm:spPr>
        <a:xfrm>
          <a:off x="0" y="941368"/>
          <a:ext cx="4752975" cy="717587"/>
        </a:xfrm>
        <a:noFill/>
        <a:ln>
          <a:noFill/>
        </a:ln>
        <a:effectLst/>
      </dgm:spPr>
      <dgm:t>
        <a:bodyPr/>
        <a:lstStyle/>
        <a:p>
          <a:pPr algn="ctr"/>
          <a:r>
            <a:rPr lang="en-US" sz="1100" b="1">
              <a:solidFill>
                <a:sysClr val="windowText" lastClr="000000"/>
              </a:solidFill>
              <a:latin typeface="+mn-lt"/>
              <a:ea typeface="+mn-ea"/>
              <a:cs typeface="+mn-cs"/>
            </a:rPr>
            <a:t>Role holder</a:t>
          </a:r>
        </a:p>
      </dgm:t>
    </dgm:pt>
    <dgm:pt modelId="{33D5C1A7-2A94-42DC-87A1-FC8EA47FC1AB}" type="parTrans" cxnId="{1D7FF766-AEDB-48DB-BF1A-44407C04BFE8}">
      <dgm:prSet/>
      <dgm:spPr/>
      <dgm:t>
        <a:bodyPr/>
        <a:lstStyle/>
        <a:p>
          <a:pPr algn="ctr"/>
          <a:endParaRPr lang="en-US">
            <a:latin typeface="+mn-lt"/>
          </a:endParaRPr>
        </a:p>
      </dgm:t>
    </dgm:pt>
    <dgm:pt modelId="{E27DFABA-1557-4EDC-971D-8FD0E8809C68}" type="sibTrans" cxnId="{1D7FF766-AEDB-48DB-BF1A-44407C04BFE8}">
      <dgm:prSet/>
      <dgm:spPr/>
      <dgm:t>
        <a:bodyPr/>
        <a:lstStyle/>
        <a:p>
          <a:pPr algn="ctr"/>
          <a:endParaRPr lang="en-US">
            <a:latin typeface="+mn-lt"/>
          </a:endParaRPr>
        </a:p>
      </dgm:t>
    </dgm:pt>
    <dgm:pt modelId="{AF5FC43D-DC48-4FD9-9D18-D672831FA351}">
      <dgm:prSet phldrT="[Text]" custT="1"/>
      <dgm:spPr>
        <a:xfrm>
          <a:off x="0" y="1778554"/>
          <a:ext cx="4752975" cy="717587"/>
        </a:xfrm>
        <a:noFill/>
        <a:ln>
          <a:noFill/>
        </a:ln>
        <a:effectLst/>
      </dgm:spPr>
      <dgm:t>
        <a:bodyPr/>
        <a:lstStyle/>
        <a:p>
          <a:pPr algn="ctr"/>
          <a:r>
            <a:rPr lang="en-US" sz="1100" b="1">
              <a:solidFill>
                <a:sysClr val="windowText" lastClr="000000"/>
              </a:solidFill>
              <a:latin typeface="+mn-lt"/>
              <a:ea typeface="+mn-ea"/>
              <a:cs typeface="+mn-cs"/>
            </a:rPr>
            <a:t>Key stakeholder relationships</a:t>
          </a:r>
        </a:p>
      </dgm:t>
    </dgm:pt>
    <dgm:pt modelId="{1BC7D1CA-F8B7-442D-A85E-3623B829A416}" type="parTrans" cxnId="{6C360A37-CBB5-4FB5-82FA-1715D470908A}">
      <dgm:prSet/>
      <dgm:spPr/>
      <dgm:t>
        <a:bodyPr/>
        <a:lstStyle/>
        <a:p>
          <a:pPr algn="ctr"/>
          <a:endParaRPr lang="en-US">
            <a:latin typeface="+mn-lt"/>
          </a:endParaRPr>
        </a:p>
      </dgm:t>
    </dgm:pt>
    <dgm:pt modelId="{0CB13F48-65F8-43C2-970D-F9F81DB5ED5E}" type="sibTrans" cxnId="{6C360A37-CBB5-4FB5-82FA-1715D470908A}">
      <dgm:prSet/>
      <dgm:spPr/>
      <dgm:t>
        <a:bodyPr/>
        <a:lstStyle/>
        <a:p>
          <a:pPr algn="ctr"/>
          <a:endParaRPr lang="en-US">
            <a:latin typeface="+mn-lt"/>
          </a:endParaRPr>
        </a:p>
      </dgm:t>
    </dgm:pt>
    <dgm:pt modelId="{D8D7B2C5-0758-44CE-BC22-84D514681EE2}">
      <dgm:prSet phldrT="[Text]" custT="1"/>
      <dgm:spPr>
        <a:xfrm>
          <a:off x="1427331" y="1838353"/>
          <a:ext cx="896984" cy="597989"/>
        </a:xfrm>
        <a:solidFill>
          <a:srgbClr val="005697"/>
        </a:solidFill>
        <a:ln w="12700" cap="flat" cmpd="sng" algn="ctr">
          <a:solidFill>
            <a:srgbClr val="454545">
              <a:hueOff val="0"/>
              <a:satOff val="0"/>
              <a:lumOff val="0"/>
              <a:alphaOff val="0"/>
            </a:srgbClr>
          </a:solidFill>
          <a:prstDash val="solid"/>
          <a:miter lim="800000"/>
        </a:ln>
        <a:effectLst/>
      </dgm:spPr>
      <dgm:t>
        <a:bodyPr/>
        <a:lstStyle/>
        <a:p>
          <a:pPr algn="ctr"/>
          <a:r>
            <a:rPr lang="en-US" sz="1100" b="0">
              <a:solidFill>
                <a:srgbClr val="FFFFFF"/>
              </a:solidFill>
              <a:latin typeface="+mn-lt"/>
              <a:ea typeface="+mn-ea"/>
              <a:cs typeface="+mn-cs"/>
            </a:rPr>
            <a:t>Direct Reports</a:t>
          </a:r>
          <a:endParaRPr lang="en-US" sz="1000" b="1">
            <a:solidFill>
              <a:srgbClr val="FFFFFF"/>
            </a:solidFill>
            <a:latin typeface="+mn-lt"/>
            <a:ea typeface="+mn-ea"/>
            <a:cs typeface="+mn-cs"/>
          </a:endParaRPr>
        </a:p>
      </dgm:t>
    </dgm:pt>
    <dgm:pt modelId="{B1455B3E-3B7A-4928-B487-9AB58C39AE52}" type="parTrans" cxnId="{06573738-296B-4B74-A133-EACECDFD4E5C}">
      <dgm:prSet/>
      <dgm:spPr>
        <a:xfrm>
          <a:off x="1875823" y="1599157"/>
          <a:ext cx="1166080" cy="239195"/>
        </a:xfrm>
        <a:noFill/>
        <a:ln w="12700" cap="flat" cmpd="sng" algn="ctr">
          <a:solidFill>
            <a:srgbClr val="0A6487">
              <a:hueOff val="0"/>
              <a:satOff val="0"/>
              <a:lumOff val="0"/>
              <a:alphaOff val="0"/>
            </a:srgbClr>
          </a:solidFill>
          <a:prstDash val="solid"/>
          <a:miter lim="800000"/>
        </a:ln>
        <a:effectLst/>
      </dgm:spPr>
      <dgm:t>
        <a:bodyPr/>
        <a:lstStyle/>
        <a:p>
          <a:pPr algn="ctr"/>
          <a:endParaRPr lang="en-GB">
            <a:latin typeface="+mn-lt"/>
          </a:endParaRPr>
        </a:p>
      </dgm:t>
    </dgm:pt>
    <dgm:pt modelId="{8A3544FA-988E-403F-AF13-BC2CDAD389A4}" type="sibTrans" cxnId="{06573738-296B-4B74-A133-EACECDFD4E5C}">
      <dgm:prSet/>
      <dgm:spPr/>
      <dgm:t>
        <a:bodyPr/>
        <a:lstStyle/>
        <a:p>
          <a:pPr algn="ctr"/>
          <a:endParaRPr lang="en-GB">
            <a:latin typeface="+mn-lt"/>
          </a:endParaRPr>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t>
        <a:bodyPr/>
        <a:lstStyle/>
        <a:p>
          <a:endParaRPr lang="en-US"/>
        </a:p>
      </dgm:t>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t>
        <a:bodyPr/>
        <a:lstStyle/>
        <a:p>
          <a:endParaRPr lang="en-US"/>
        </a:p>
      </dgm:t>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a:custGeom>
          <a:avLst/>
          <a:gdLst/>
          <a:ahLst/>
          <a:cxnLst/>
          <a:rect l="0" t="0" r="0" b="0"/>
          <a:pathLst>
            <a:path>
              <a:moveTo>
                <a:pt x="45720" y="0"/>
              </a:moveTo>
              <a:lnTo>
                <a:pt x="45720" y="239195"/>
              </a:lnTo>
            </a:path>
          </a:pathLst>
        </a:custGeom>
      </dgm:spPr>
      <dgm:t>
        <a:bodyPr/>
        <a:lstStyle/>
        <a:p>
          <a:endParaRPr lang="en-US"/>
        </a:p>
      </dgm:t>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37678"/>
      <dgm:spPr>
        <a:prstGeom prst="rect">
          <a:avLst/>
        </a:prstGeom>
      </dgm:spPr>
      <dgm:t>
        <a:bodyPr/>
        <a:lstStyle/>
        <a:p>
          <a:endParaRPr lang="en-US"/>
        </a:p>
      </dgm:t>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a:custGeom>
          <a:avLst/>
          <a:gdLst/>
          <a:ahLst/>
          <a:cxnLst/>
          <a:rect l="0" t="0" r="0" b="0"/>
          <a:pathLst>
            <a:path>
              <a:moveTo>
                <a:pt x="1166080" y="0"/>
              </a:moveTo>
              <a:lnTo>
                <a:pt x="1166080" y="119597"/>
              </a:lnTo>
              <a:lnTo>
                <a:pt x="0" y="119597"/>
              </a:lnTo>
              <a:lnTo>
                <a:pt x="0" y="239195"/>
              </a:lnTo>
            </a:path>
          </a:pathLst>
        </a:custGeom>
      </dgm:spPr>
      <dgm:t>
        <a:bodyPr/>
        <a:lstStyle/>
        <a:p>
          <a:endParaRPr lang="en-US"/>
        </a:p>
      </dgm:t>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t>
        <a:bodyPr/>
        <a:lstStyle/>
        <a:p>
          <a:endParaRPr lang="en-US"/>
        </a:p>
      </dgm:t>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a:custGeom>
          <a:avLst/>
          <a:gdLst/>
          <a:ahLst/>
          <a:cxnLst/>
          <a:rect l="0" t="0" r="0" b="0"/>
          <a:pathLst>
            <a:path>
              <a:moveTo>
                <a:pt x="45720" y="0"/>
              </a:moveTo>
              <a:lnTo>
                <a:pt x="45720" y="239195"/>
              </a:lnTo>
            </a:path>
          </a:pathLst>
        </a:custGeom>
      </dgm:spPr>
      <dgm:t>
        <a:bodyPr/>
        <a:lstStyle/>
        <a:p>
          <a:endParaRPr lang="en-US"/>
        </a:p>
      </dgm:t>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custScaleX="118776"/>
      <dgm:spPr>
        <a:prstGeom prst="rect">
          <a:avLst/>
        </a:prstGeom>
      </dgm:spPr>
      <dgm:t>
        <a:bodyPr/>
        <a:lstStyle/>
        <a:p>
          <a:endParaRPr lang="en-US"/>
        </a:p>
      </dgm:t>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a:custGeom>
          <a:avLst/>
          <a:gdLst/>
          <a:ahLst/>
          <a:cxnLst/>
          <a:rect l="0" t="0" r="0" b="0"/>
          <a:pathLst>
            <a:path>
              <a:moveTo>
                <a:pt x="0" y="0"/>
              </a:moveTo>
              <a:lnTo>
                <a:pt x="0" y="119597"/>
              </a:lnTo>
              <a:lnTo>
                <a:pt x="1166080" y="119597"/>
              </a:lnTo>
              <a:lnTo>
                <a:pt x="1166080" y="239195"/>
              </a:lnTo>
            </a:path>
          </a:pathLst>
        </a:custGeom>
      </dgm:spPr>
      <dgm:t>
        <a:bodyPr/>
        <a:lstStyle/>
        <a:p>
          <a:endParaRPr lang="en-US"/>
        </a:p>
      </dgm:t>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t>
        <a:bodyPr/>
        <a:lstStyle/>
        <a:p>
          <a:endParaRPr lang="en-US"/>
        </a:p>
      </dgm:t>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t>
        <a:bodyPr/>
        <a:lstStyle/>
        <a:p>
          <a:endParaRPr lang="en-US"/>
        </a:p>
      </dgm:t>
    </dgm:pt>
    <dgm:pt modelId="{84772C39-1069-456B-856C-EDC3A68DBCD8}" type="pres">
      <dgm:prSet presAssocID="{5F5FC244-9AF8-4A56-A555-5D81C0062BD1}" presName="bgRectTx" presStyleLbl="bgShp" presStyleIdx="0" presStyleCnt="3">
        <dgm:presLayoutVars>
          <dgm:bulletEnabled val="1"/>
        </dgm:presLayoutVars>
      </dgm:prSet>
      <dgm:spPr/>
      <dgm:t>
        <a:bodyPr/>
        <a:lstStyle/>
        <a:p>
          <a:endParaRPr lang="en-US"/>
        </a:p>
      </dgm:t>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t>
        <a:bodyPr/>
        <a:lstStyle/>
        <a:p>
          <a:endParaRPr lang="en-US"/>
        </a:p>
      </dgm:t>
    </dgm:pt>
    <dgm:pt modelId="{89E5DBA8-51CE-4443-87B4-25D70FBBF1C6}" type="pres">
      <dgm:prSet presAssocID="{70293842-0206-41C6-91A0-2CBE942FA6C8}" presName="bgRectTx" presStyleLbl="bgShp" presStyleIdx="1" presStyleCnt="3">
        <dgm:presLayoutVars>
          <dgm:bulletEnabled val="1"/>
        </dgm:presLayoutVars>
      </dgm:prSet>
      <dgm:spPr/>
      <dgm:t>
        <a:bodyPr/>
        <a:lstStyle/>
        <a:p>
          <a:endParaRPr lang="en-US"/>
        </a:p>
      </dgm:t>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t>
        <a:bodyPr/>
        <a:lstStyle/>
        <a:p>
          <a:endParaRPr lang="en-US"/>
        </a:p>
      </dgm:t>
    </dgm:pt>
    <dgm:pt modelId="{9D9E17A7-AFB4-464E-8BB5-07257F922BD6}" type="pres">
      <dgm:prSet presAssocID="{AF5FC43D-DC48-4FD9-9D18-D672831FA351}" presName="bgRectTx" presStyleLbl="bgShp" presStyleIdx="2" presStyleCnt="3">
        <dgm:presLayoutVars>
          <dgm:bulletEnabled val="1"/>
        </dgm:presLayoutVars>
      </dgm:prSet>
      <dgm:spPr/>
      <dgm:t>
        <a:bodyPr/>
        <a:lstStyle/>
        <a:p>
          <a:endParaRPr lang="en-US"/>
        </a:p>
      </dgm:t>
    </dgm:pt>
  </dgm:ptLst>
  <dgm:cxnLst>
    <dgm:cxn modelId="{E3210AF5-10A1-4A97-A1F7-641CC9812CBE}" type="presOf" srcId="{6DC5133A-6AAD-46D8-AA23-F68C13C375C0}" destId="{5BF31352-4402-44CB-9319-4B04A3396058}" srcOrd="0"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BF9FE7E0-AB3B-4FEE-AA1D-87707E4B650C}" type="presOf" srcId="{A282860B-22E7-421E-A6B0-DA5D98BFA10D}" destId="{EDFF1D6D-F5EC-4436-A5BC-B5F3520F7006}" srcOrd="0" destOrd="0" presId="urn:microsoft.com/office/officeart/2005/8/layout/hierarchy6"/>
    <dgm:cxn modelId="{09B97829-0221-4235-9254-231278EFE034}" type="presOf" srcId="{5F5FC244-9AF8-4A56-A555-5D81C0062BD1}" destId="{84772C39-1069-456B-856C-EDC3A68DBCD8}" srcOrd="1" destOrd="0" presId="urn:microsoft.com/office/officeart/2005/8/layout/hierarchy6"/>
    <dgm:cxn modelId="{D48C66C8-16CB-4518-9DF2-4547B5D93019}" type="presOf" srcId="{70293842-0206-41C6-91A0-2CBE942FA6C8}" destId="{D0C36B54-704D-498C-9E17-90A9536D346E}" srcOrd="0" destOrd="0" presId="urn:microsoft.com/office/officeart/2005/8/layout/hierarchy6"/>
    <dgm:cxn modelId="{F6336B59-C738-4299-8022-BB8B4526852C}" type="presOf" srcId="{A6FBF724-3596-407F-9FE9-A67591CAF505}" destId="{3E218661-B4F5-48AC-AD3C-E8E6275AA7CC}"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06573738-296B-4B74-A133-EACECDFD4E5C}" srcId="{B7855C27-67D3-4DA0-85F8-1F7F8D5F7F05}" destId="{D8D7B2C5-0758-44CE-BC22-84D514681EE2}" srcOrd="0" destOrd="0" parTransId="{B1455B3E-3B7A-4928-B487-9AB58C39AE52}" sibTransId="{8A3544FA-988E-403F-AF13-BC2CDAD389A4}"/>
    <dgm:cxn modelId="{23740D23-14F0-433C-8AE0-3521AC0E248D}" type="presOf" srcId="{AF5FC43D-DC48-4FD9-9D18-D672831FA351}" destId="{9D9E17A7-AFB4-464E-8BB5-07257F922BD6}" srcOrd="1"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8FA6498F-46E2-4239-BC6E-FCD30834393F}" type="presOf" srcId="{D8D7B2C5-0758-44CE-BC22-84D514681EE2}" destId="{1B22C026-AC9A-41FE-92BD-3798A96E6B03}" srcOrd="0" destOrd="0" presId="urn:microsoft.com/office/officeart/2005/8/layout/hierarchy6"/>
    <dgm:cxn modelId="{476E96C0-7B9A-4B4A-9E2E-B510BA1461B7}" type="presOf" srcId="{5F5FC244-9AF8-4A56-A555-5D81C0062BD1}" destId="{26467BE5-3283-4BB6-8CDB-694515479723}" srcOrd="0" destOrd="0" presId="urn:microsoft.com/office/officeart/2005/8/layout/hierarchy6"/>
    <dgm:cxn modelId="{C6D7BECB-F0D7-4A0B-A247-E2BCC63B1123}" type="presOf" srcId="{B1455B3E-3B7A-4928-B487-9AB58C39AE52}" destId="{828663FA-7797-4647-966F-7317DFBAC559}" srcOrd="0" destOrd="0" presId="urn:microsoft.com/office/officeart/2005/8/layout/hierarchy6"/>
    <dgm:cxn modelId="{3A25482F-2399-46DB-88DE-03B158AE17FE}" type="presOf" srcId="{4270EE5B-459C-4D4F-87AA-FC8B434EF138}" destId="{86E63E45-308E-4B7D-A96B-891E396ED0D2}" srcOrd="0" destOrd="0" presId="urn:microsoft.com/office/officeart/2005/8/layout/hierarchy6"/>
    <dgm:cxn modelId="{5C817258-CC88-460D-B6F7-9590A9840072}" srcId="{CD38B67B-403B-421D-8D82-AFA8EB8F82D2}" destId="{5F5FC244-9AF8-4A56-A555-5D81C0062BD1}" srcOrd="1" destOrd="0" parTransId="{76B42494-316E-4D47-8C72-BDA49A607264}" sibTransId="{AD99E69D-567A-4FE3-89D6-054855842E10}"/>
    <dgm:cxn modelId="{6C360A37-CBB5-4FB5-82FA-1715D470908A}" srcId="{CD38B67B-403B-421D-8D82-AFA8EB8F82D2}" destId="{AF5FC43D-DC48-4FD9-9D18-D672831FA351}" srcOrd="3" destOrd="0" parTransId="{1BC7D1CA-F8B7-442D-A85E-3623B829A416}" sibTransId="{0CB13F48-65F8-43C2-970D-F9F81DB5ED5E}"/>
    <dgm:cxn modelId="{7467B81D-669D-4E72-A257-9A75596D8D27}" type="presOf" srcId="{70293842-0206-41C6-91A0-2CBE942FA6C8}" destId="{89E5DBA8-51CE-4443-87B4-25D70FBBF1C6}" srcOrd="1" destOrd="0" presId="urn:microsoft.com/office/officeart/2005/8/layout/hierarchy6"/>
    <dgm:cxn modelId="{207DB9D8-5A0E-423C-BCAF-6E22AEA35F09}" srcId="{B7855C27-67D3-4DA0-85F8-1F7F8D5F7F05}" destId="{6DC5133A-6AAD-46D8-AA23-F68C13C375C0}" srcOrd="1" destOrd="0" parTransId="{99A6587D-B4C3-4B35-A0DF-81AFD74C8F0C}" sibTransId="{2964738E-CC97-43E7-9703-6F4F97E9A1BC}"/>
    <dgm:cxn modelId="{B46E0403-B7DA-48BC-888E-0587884E218D}" type="presOf" srcId="{99A6587D-B4C3-4B35-A0DF-81AFD74C8F0C}" destId="{A0467897-3034-40BD-BFB2-F59F20329F62}" srcOrd="0" destOrd="0" presId="urn:microsoft.com/office/officeart/2005/8/layout/hierarchy6"/>
    <dgm:cxn modelId="{FA4A131C-6E4E-4F93-9D9C-AA388BC7AB55}" type="presOf" srcId="{B7855C27-67D3-4DA0-85F8-1F7F8D5F7F05}" destId="{5D4D21BE-143E-4CDA-BA47-031762C554F8}" srcOrd="0" destOrd="0" presId="urn:microsoft.com/office/officeart/2005/8/layout/hierarchy6"/>
    <dgm:cxn modelId="{17783945-8FA1-4AE1-9514-8A7D54534A2A}" type="presOf" srcId="{CD38B67B-403B-421D-8D82-AFA8EB8F82D2}" destId="{686CD776-BFA6-4CD8-A92D-1164FD01BE73}" srcOrd="0" destOrd="0" presId="urn:microsoft.com/office/officeart/2005/8/layout/hierarchy6"/>
    <dgm:cxn modelId="{066545DF-E703-45A8-8458-AD1C278288F5}" type="presOf" srcId="{AF5FC43D-DC48-4FD9-9D18-D672831FA351}" destId="{C19FC2C9-2CC7-42A4-AE81-880B84EC7C48}"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493862BD-C2E5-4595-A9EA-9757B24BD1D1}" type="presOf" srcId="{D48F4611-5DBF-46AF-8529-6A5AF21906CA}" destId="{A524195A-7E9B-4EF7-A87D-306243C69619}" srcOrd="0" destOrd="0" presId="urn:microsoft.com/office/officeart/2005/8/layout/hierarchy6"/>
    <dgm:cxn modelId="{A336AB2F-47AB-4230-8161-679B556A6B07}" type="presParOf" srcId="{686CD776-BFA6-4CD8-A92D-1164FD01BE73}" destId="{4BB5B1A2-E4C6-4722-B6A3-68EB71619B3E}" srcOrd="0" destOrd="0" presId="urn:microsoft.com/office/officeart/2005/8/layout/hierarchy6"/>
    <dgm:cxn modelId="{021B622B-4BE1-4256-A2F1-4C1BF38CBC2B}" type="presParOf" srcId="{4BB5B1A2-E4C6-4722-B6A3-68EB71619B3E}" destId="{FC2CE406-A61B-4699-8819-4DFFADEFA781}" srcOrd="0" destOrd="0" presId="urn:microsoft.com/office/officeart/2005/8/layout/hierarchy6"/>
    <dgm:cxn modelId="{EF2B99E7-B447-4FE2-91F9-A0075510B62A}" type="presParOf" srcId="{4BB5B1A2-E4C6-4722-B6A3-68EB71619B3E}" destId="{AD19351E-F8AD-4366-8E87-22CA07E20419}" srcOrd="1" destOrd="0" presId="urn:microsoft.com/office/officeart/2005/8/layout/hierarchy6"/>
    <dgm:cxn modelId="{C886A21F-6D20-448C-8F40-B743DF015849}" type="presParOf" srcId="{AD19351E-F8AD-4366-8E87-22CA07E20419}" destId="{FD131A66-0265-429A-A526-085D6DEDE027}" srcOrd="0" destOrd="0" presId="urn:microsoft.com/office/officeart/2005/8/layout/hierarchy6"/>
    <dgm:cxn modelId="{5AA07325-16D3-4492-8D62-CE6A162EFBD4}" type="presParOf" srcId="{FD131A66-0265-429A-A526-085D6DEDE027}" destId="{A524195A-7E9B-4EF7-A87D-306243C69619}" srcOrd="0" destOrd="0" presId="urn:microsoft.com/office/officeart/2005/8/layout/hierarchy6"/>
    <dgm:cxn modelId="{3330D42A-E626-49CB-93EA-3A2D9C4E1798}" type="presParOf" srcId="{FD131A66-0265-429A-A526-085D6DEDE027}" destId="{3289CA77-4ECD-4072-B88E-757B4D58DE12}" srcOrd="1" destOrd="0" presId="urn:microsoft.com/office/officeart/2005/8/layout/hierarchy6"/>
    <dgm:cxn modelId="{8E6D39BD-56FB-450F-AE76-C3CAD43EA21C}" type="presParOf" srcId="{3289CA77-4ECD-4072-B88E-757B4D58DE12}" destId="{EDFF1D6D-F5EC-4436-A5BC-B5F3520F7006}" srcOrd="0" destOrd="0" presId="urn:microsoft.com/office/officeart/2005/8/layout/hierarchy6"/>
    <dgm:cxn modelId="{5CCCEBFB-62AC-4F10-BE04-1241B888C499}" type="presParOf" srcId="{3289CA77-4ECD-4072-B88E-757B4D58DE12}" destId="{0C0376EF-68EA-400E-8E95-8E33DE2ACB30}" srcOrd="1" destOrd="0" presId="urn:microsoft.com/office/officeart/2005/8/layout/hierarchy6"/>
    <dgm:cxn modelId="{5B4BC9DB-D554-47ED-9F37-0E12513EEA76}" type="presParOf" srcId="{0C0376EF-68EA-400E-8E95-8E33DE2ACB30}" destId="{5D4D21BE-143E-4CDA-BA47-031762C554F8}" srcOrd="0" destOrd="0" presId="urn:microsoft.com/office/officeart/2005/8/layout/hierarchy6"/>
    <dgm:cxn modelId="{4F6DE4E1-8255-4B1B-9A3B-E822E528F6FE}" type="presParOf" srcId="{0C0376EF-68EA-400E-8E95-8E33DE2ACB30}" destId="{81C7161F-7D2B-4AA7-9A9A-285850F7C674}" srcOrd="1" destOrd="0" presId="urn:microsoft.com/office/officeart/2005/8/layout/hierarchy6"/>
    <dgm:cxn modelId="{F2C4AED9-259F-41FC-8609-52716F2D88A5}" type="presParOf" srcId="{81C7161F-7D2B-4AA7-9A9A-285850F7C674}" destId="{828663FA-7797-4647-966F-7317DFBAC559}" srcOrd="0" destOrd="0" presId="urn:microsoft.com/office/officeart/2005/8/layout/hierarchy6"/>
    <dgm:cxn modelId="{F4731880-E022-4F1B-974E-1407CBBB0A77}" type="presParOf" srcId="{81C7161F-7D2B-4AA7-9A9A-285850F7C674}" destId="{5F8692C0-21CD-4396-8C2C-02E58743781E}" srcOrd="1" destOrd="0" presId="urn:microsoft.com/office/officeart/2005/8/layout/hierarchy6"/>
    <dgm:cxn modelId="{2AE02FB8-91CB-4175-B933-A37DDB048F97}" type="presParOf" srcId="{5F8692C0-21CD-4396-8C2C-02E58743781E}" destId="{1B22C026-AC9A-41FE-92BD-3798A96E6B03}" srcOrd="0" destOrd="0" presId="urn:microsoft.com/office/officeart/2005/8/layout/hierarchy6"/>
    <dgm:cxn modelId="{83C2FFCF-3BFD-44E3-BB5B-737CF15F1207}" type="presParOf" srcId="{5F8692C0-21CD-4396-8C2C-02E58743781E}" destId="{D72C8236-069C-4962-B3A4-612DFF263624}" srcOrd="1" destOrd="0" presId="urn:microsoft.com/office/officeart/2005/8/layout/hierarchy6"/>
    <dgm:cxn modelId="{3F936E34-6A67-4B22-B99A-30C4EC411F84}" type="presParOf" srcId="{81C7161F-7D2B-4AA7-9A9A-285850F7C674}" destId="{A0467897-3034-40BD-BFB2-F59F20329F62}" srcOrd="2" destOrd="0" presId="urn:microsoft.com/office/officeart/2005/8/layout/hierarchy6"/>
    <dgm:cxn modelId="{E740F000-5615-4E89-9F26-3D33636AF6C5}" type="presParOf" srcId="{81C7161F-7D2B-4AA7-9A9A-285850F7C674}" destId="{E8B19A65-C20D-4D23-8B80-C4F1BB40E922}" srcOrd="3" destOrd="0" presId="urn:microsoft.com/office/officeart/2005/8/layout/hierarchy6"/>
    <dgm:cxn modelId="{8CEA3ADE-204A-4256-BB04-164B55E1A0F7}" type="presParOf" srcId="{E8B19A65-C20D-4D23-8B80-C4F1BB40E922}" destId="{5BF31352-4402-44CB-9319-4B04A3396058}" srcOrd="0" destOrd="0" presId="urn:microsoft.com/office/officeart/2005/8/layout/hierarchy6"/>
    <dgm:cxn modelId="{60F0AF27-0974-4AA0-9F78-56D56F547AD2}" type="presParOf" srcId="{E8B19A65-C20D-4D23-8B80-C4F1BB40E922}" destId="{6333265A-0335-4F06-B722-7C90E42E5A3C}" srcOrd="1" destOrd="0" presId="urn:microsoft.com/office/officeart/2005/8/layout/hierarchy6"/>
    <dgm:cxn modelId="{C0A8F80B-F74E-40C3-BFB4-17EC41CD602E}" type="presParOf" srcId="{81C7161F-7D2B-4AA7-9A9A-285850F7C674}" destId="{86E63E45-308E-4B7D-A96B-891E396ED0D2}" srcOrd="4" destOrd="0" presId="urn:microsoft.com/office/officeart/2005/8/layout/hierarchy6"/>
    <dgm:cxn modelId="{6E558D5A-FE8A-41BE-8A83-99D10039548C}" type="presParOf" srcId="{81C7161F-7D2B-4AA7-9A9A-285850F7C674}" destId="{4F7C3FF8-D08F-42C5-8D9D-117965012783}" srcOrd="5" destOrd="0" presId="urn:microsoft.com/office/officeart/2005/8/layout/hierarchy6"/>
    <dgm:cxn modelId="{0D15D008-805C-46D2-97CD-13DCCDFC1A57}" type="presParOf" srcId="{4F7C3FF8-D08F-42C5-8D9D-117965012783}" destId="{3E218661-B4F5-48AC-AD3C-E8E6275AA7CC}" srcOrd="0" destOrd="0" presId="urn:microsoft.com/office/officeart/2005/8/layout/hierarchy6"/>
    <dgm:cxn modelId="{9A836859-90A9-4768-B943-083EE3633C9F}" type="presParOf" srcId="{4F7C3FF8-D08F-42C5-8D9D-117965012783}" destId="{D96A150C-E81F-4D94-89A8-077C6328AD1A}" srcOrd="1" destOrd="0" presId="urn:microsoft.com/office/officeart/2005/8/layout/hierarchy6"/>
    <dgm:cxn modelId="{85656A2D-F449-4ADD-8D1C-25040C6F78C4}" type="presParOf" srcId="{686CD776-BFA6-4CD8-A92D-1164FD01BE73}" destId="{A78600FE-76B8-445C-9BB8-57497F575129}" srcOrd="1" destOrd="0" presId="urn:microsoft.com/office/officeart/2005/8/layout/hierarchy6"/>
    <dgm:cxn modelId="{AAED914B-FFCC-4794-8389-2F477D2C9B14}" type="presParOf" srcId="{A78600FE-76B8-445C-9BB8-57497F575129}" destId="{F48EB53D-D154-4659-AAF6-E1EB220C46DE}" srcOrd="0" destOrd="0" presId="urn:microsoft.com/office/officeart/2005/8/layout/hierarchy6"/>
    <dgm:cxn modelId="{50C120D2-DE57-454E-B78B-7B73B42FBA7C}" type="presParOf" srcId="{F48EB53D-D154-4659-AAF6-E1EB220C46DE}" destId="{26467BE5-3283-4BB6-8CDB-694515479723}" srcOrd="0" destOrd="0" presId="urn:microsoft.com/office/officeart/2005/8/layout/hierarchy6"/>
    <dgm:cxn modelId="{3942B8E1-DF28-4DAB-B1D7-A5165E559E63}" type="presParOf" srcId="{F48EB53D-D154-4659-AAF6-E1EB220C46DE}" destId="{84772C39-1069-456B-856C-EDC3A68DBCD8}" srcOrd="1" destOrd="0" presId="urn:microsoft.com/office/officeart/2005/8/layout/hierarchy6"/>
    <dgm:cxn modelId="{C9FFE225-65FE-4730-A957-931C7714F7D8}" type="presParOf" srcId="{A78600FE-76B8-445C-9BB8-57497F575129}" destId="{9B323A81-C105-4E6D-999F-5B3B8CC5D51F}" srcOrd="1" destOrd="0" presId="urn:microsoft.com/office/officeart/2005/8/layout/hierarchy6"/>
    <dgm:cxn modelId="{FAD9AC34-FBE1-4996-B058-BE892618E675}" type="presParOf" srcId="{9B323A81-C105-4E6D-999F-5B3B8CC5D51F}" destId="{11D7FBC6-72CD-4114-BABB-406672CB6A72}" srcOrd="0" destOrd="0" presId="urn:microsoft.com/office/officeart/2005/8/layout/hierarchy6"/>
    <dgm:cxn modelId="{609A28A2-1F4E-43EA-97C3-CE2DB55390FD}" type="presParOf" srcId="{A78600FE-76B8-445C-9BB8-57497F575129}" destId="{7B830B78-DFCE-423D-B499-11352067AEF3}" srcOrd="2" destOrd="0" presId="urn:microsoft.com/office/officeart/2005/8/layout/hierarchy6"/>
    <dgm:cxn modelId="{CE906225-B4AA-4D45-B82E-EEABC120BCC3}" type="presParOf" srcId="{7B830B78-DFCE-423D-B499-11352067AEF3}" destId="{D0C36B54-704D-498C-9E17-90A9536D346E}" srcOrd="0" destOrd="0" presId="urn:microsoft.com/office/officeart/2005/8/layout/hierarchy6"/>
    <dgm:cxn modelId="{29DE0B5F-3A24-4CB0-BF82-A0C1D623AA31}" type="presParOf" srcId="{7B830B78-DFCE-423D-B499-11352067AEF3}" destId="{89E5DBA8-51CE-4443-87B4-25D70FBBF1C6}" srcOrd="1" destOrd="0" presId="urn:microsoft.com/office/officeart/2005/8/layout/hierarchy6"/>
    <dgm:cxn modelId="{33F1D157-948D-49D9-BDE2-95F5101564CF}" type="presParOf" srcId="{A78600FE-76B8-445C-9BB8-57497F575129}" destId="{010DE27B-0394-44C7-AAC4-A960F5E61162}" srcOrd="3" destOrd="0" presId="urn:microsoft.com/office/officeart/2005/8/layout/hierarchy6"/>
    <dgm:cxn modelId="{6B2CB7E0-1D0B-4A97-8412-8640C24AE0AC}" type="presParOf" srcId="{010DE27B-0394-44C7-AAC4-A960F5E61162}" destId="{7432C200-B35B-4DB2-B6B1-6D696EA4ABCA}" srcOrd="0" destOrd="0" presId="urn:microsoft.com/office/officeart/2005/8/layout/hierarchy6"/>
    <dgm:cxn modelId="{491B07C3-26E4-4DA8-A358-0FC3F6B5B3E8}" type="presParOf" srcId="{A78600FE-76B8-445C-9BB8-57497F575129}" destId="{0FC7D1C2-C010-47D2-9C4A-F8141F37985C}" srcOrd="4" destOrd="0" presId="urn:microsoft.com/office/officeart/2005/8/layout/hierarchy6"/>
    <dgm:cxn modelId="{6215573C-8E3E-4555-B57F-3261E648816F}" type="presParOf" srcId="{0FC7D1C2-C010-47D2-9C4A-F8141F37985C}" destId="{C19FC2C9-2CC7-42A4-AE81-880B84EC7C48}" srcOrd="0" destOrd="0" presId="urn:microsoft.com/office/officeart/2005/8/layout/hierarchy6"/>
    <dgm:cxn modelId="{D840A74E-E300-4A77-A9D3-A4D40B954A3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55037"/>
          <a:ext cx="4752975" cy="682311"/>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mn-lt"/>
              <a:ea typeface="+mn-ea"/>
              <a:cs typeface="+mn-cs"/>
            </a:rPr>
            <a:t>Key stakeholder relationships</a:t>
          </a:r>
        </a:p>
      </dsp:txBody>
      <dsp:txXfrm>
        <a:off x="0" y="1755037"/>
        <a:ext cx="1425892" cy="682311"/>
      </dsp:txXfrm>
    </dsp:sp>
    <dsp:sp modelId="{D0C36B54-704D-498C-9E17-90A9536D346E}">
      <dsp:nvSpPr>
        <dsp:cNvPr id="0" name=""/>
        <dsp:cNvSpPr/>
      </dsp:nvSpPr>
      <dsp:spPr>
        <a:xfrm>
          <a:off x="0" y="959006"/>
          <a:ext cx="4752975" cy="682311"/>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mn-lt"/>
              <a:ea typeface="+mn-ea"/>
              <a:cs typeface="+mn-cs"/>
            </a:rPr>
            <a:t>Role holder</a:t>
          </a:r>
        </a:p>
      </dsp:txBody>
      <dsp:txXfrm>
        <a:off x="0" y="959006"/>
        <a:ext cx="1425892" cy="682311"/>
      </dsp:txXfrm>
    </dsp:sp>
    <dsp:sp modelId="{26467BE5-3283-4BB6-8CDB-694515479723}">
      <dsp:nvSpPr>
        <dsp:cNvPr id="0" name=""/>
        <dsp:cNvSpPr/>
      </dsp:nvSpPr>
      <dsp:spPr>
        <a:xfrm>
          <a:off x="0" y="162976"/>
          <a:ext cx="4752975" cy="682311"/>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mn-lt"/>
              <a:ea typeface="+mn-ea"/>
              <a:cs typeface="+mn-cs"/>
            </a:rPr>
            <a:t>Line manager</a:t>
          </a:r>
        </a:p>
      </dsp:txBody>
      <dsp:txXfrm>
        <a:off x="0" y="162976"/>
        <a:ext cx="1425892" cy="682311"/>
      </dsp:txXfrm>
    </dsp:sp>
    <dsp:sp modelId="{A524195A-7E9B-4EF7-A87D-306243C69619}">
      <dsp:nvSpPr>
        <dsp:cNvPr id="0" name=""/>
        <dsp:cNvSpPr/>
      </dsp:nvSpPr>
      <dsp:spPr>
        <a:xfrm>
          <a:off x="2615459" y="219835"/>
          <a:ext cx="852889" cy="568593"/>
        </a:xfrm>
        <a:prstGeom prst="rect">
          <a:avLst/>
        </a:prstGeom>
        <a:solidFill>
          <a:srgbClr val="005697"/>
        </a:solidFill>
        <a:ln w="12700" cap="flat" cmpd="sng" algn="ctr">
          <a:solidFill>
            <a:srgbClr val="45454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Deputy Party Secretary</a:t>
          </a:r>
          <a:endParaRPr lang="en-US" sz="1100" b="0" kern="1200">
            <a:solidFill>
              <a:srgbClr val="FFFFFF"/>
            </a:solidFill>
            <a:latin typeface="+mn-lt"/>
            <a:ea typeface="+mn-ea"/>
            <a:cs typeface="+mn-cs"/>
          </a:endParaRPr>
        </a:p>
      </dsp:txBody>
      <dsp:txXfrm>
        <a:off x="2615459" y="219835"/>
        <a:ext cx="852889" cy="568593"/>
      </dsp:txXfrm>
    </dsp:sp>
    <dsp:sp modelId="{EDFF1D6D-F5EC-4436-A5BC-B5F3520F7006}">
      <dsp:nvSpPr>
        <dsp:cNvPr id="0" name=""/>
        <dsp:cNvSpPr/>
      </dsp:nvSpPr>
      <dsp:spPr>
        <a:xfrm>
          <a:off x="2996184" y="788428"/>
          <a:ext cx="91440" cy="227437"/>
        </a:xfrm>
        <a:custGeom>
          <a:avLst/>
          <a:gdLst/>
          <a:ahLst/>
          <a:cxnLst/>
          <a:rect l="0" t="0" r="0" b="0"/>
          <a:pathLst>
            <a:path>
              <a:moveTo>
                <a:pt x="45720" y="0"/>
              </a:moveTo>
              <a:lnTo>
                <a:pt x="45720" y="239195"/>
              </a:lnTo>
            </a:path>
          </a:pathLst>
        </a:custGeom>
        <a:noFill/>
        <a:ln w="12700" cap="flat" cmpd="sng" algn="ctr">
          <a:solidFill>
            <a:srgbClr val="191A4F"/>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454783" y="1015865"/>
          <a:ext cx="1174241" cy="568593"/>
        </a:xfrm>
        <a:prstGeom prst="rect">
          <a:avLst/>
        </a:prstGeom>
        <a:solidFill>
          <a:srgbClr val="005697"/>
        </a:solidFill>
        <a:ln w="12700" cap="flat" cmpd="sng" algn="ctr">
          <a:solidFill>
            <a:srgbClr val="45454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Head of Counselling and Wellbeing</a:t>
          </a:r>
          <a:endParaRPr lang="en-US" sz="1100" b="1" kern="1200">
            <a:solidFill>
              <a:srgbClr val="FFFFFF"/>
            </a:solidFill>
            <a:latin typeface="+mn-lt"/>
            <a:ea typeface="+mn-ea"/>
            <a:cs typeface="+mn-cs"/>
          </a:endParaRPr>
        </a:p>
      </dsp:txBody>
      <dsp:txXfrm>
        <a:off x="2454783" y="1015865"/>
        <a:ext cx="1174241" cy="568593"/>
      </dsp:txXfrm>
    </dsp:sp>
    <dsp:sp modelId="{828663FA-7797-4647-966F-7317DFBAC559}">
      <dsp:nvSpPr>
        <dsp:cNvPr id="0" name=""/>
        <dsp:cNvSpPr/>
      </dsp:nvSpPr>
      <dsp:spPr>
        <a:xfrm>
          <a:off x="1853077" y="1584459"/>
          <a:ext cx="1188826" cy="227437"/>
        </a:xfrm>
        <a:custGeom>
          <a:avLst/>
          <a:gdLst/>
          <a:ahLst/>
          <a:cxnLst/>
          <a:rect l="0" t="0" r="0" b="0"/>
          <a:pathLst>
            <a:path>
              <a:moveTo>
                <a:pt x="1166080" y="0"/>
              </a:moveTo>
              <a:lnTo>
                <a:pt x="1166080" y="119597"/>
              </a:lnTo>
              <a:lnTo>
                <a:pt x="0" y="119597"/>
              </a:lnTo>
              <a:lnTo>
                <a:pt x="0" y="239195"/>
              </a:lnTo>
            </a:path>
          </a:pathLst>
        </a:custGeom>
        <a:noFill/>
        <a:ln w="12700" cap="flat" cmpd="sng" algn="ctr">
          <a:solidFill>
            <a:srgbClr val="0A648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426633" y="1811896"/>
          <a:ext cx="852889" cy="568593"/>
        </a:xfrm>
        <a:prstGeom prst="rect">
          <a:avLst/>
        </a:prstGeom>
        <a:solidFill>
          <a:srgbClr val="005697"/>
        </a:solidFill>
        <a:ln w="12700" cap="flat" cmpd="sng" algn="ctr">
          <a:solidFill>
            <a:srgbClr val="45454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rgbClr val="FFFFFF"/>
              </a:solidFill>
              <a:latin typeface="+mn-lt"/>
              <a:ea typeface="+mn-ea"/>
              <a:cs typeface="+mn-cs"/>
            </a:rPr>
            <a:t>Direct Reports</a:t>
          </a:r>
          <a:endParaRPr lang="en-US" sz="1000" b="1" kern="1200">
            <a:solidFill>
              <a:srgbClr val="FFFFFF"/>
            </a:solidFill>
            <a:latin typeface="+mn-lt"/>
            <a:ea typeface="+mn-ea"/>
            <a:cs typeface="+mn-cs"/>
          </a:endParaRPr>
        </a:p>
      </dsp:txBody>
      <dsp:txXfrm>
        <a:off x="1426633" y="1811896"/>
        <a:ext cx="852889" cy="568593"/>
      </dsp:txXfrm>
    </dsp:sp>
    <dsp:sp modelId="{A0467897-3034-40BD-BFB2-F59F20329F62}">
      <dsp:nvSpPr>
        <dsp:cNvPr id="0" name=""/>
        <dsp:cNvSpPr/>
      </dsp:nvSpPr>
      <dsp:spPr>
        <a:xfrm>
          <a:off x="2996184" y="1584459"/>
          <a:ext cx="91440" cy="227437"/>
        </a:xfrm>
        <a:custGeom>
          <a:avLst/>
          <a:gdLst/>
          <a:ahLst/>
          <a:cxnLst/>
          <a:rect l="0" t="0" r="0" b="0"/>
          <a:pathLst>
            <a:path>
              <a:moveTo>
                <a:pt x="45720" y="0"/>
              </a:moveTo>
              <a:lnTo>
                <a:pt x="45720" y="239195"/>
              </a:lnTo>
            </a:path>
          </a:pathLst>
        </a:custGeom>
        <a:noFill/>
        <a:ln w="12700" cap="flat" cmpd="sng" algn="ctr">
          <a:solidFill>
            <a:srgbClr val="191A4F"/>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535389" y="1811896"/>
          <a:ext cx="1013028" cy="568593"/>
        </a:xfrm>
        <a:prstGeom prst="rect">
          <a:avLst/>
        </a:prstGeom>
        <a:solidFill>
          <a:srgbClr val="005697"/>
        </a:solidFill>
        <a:ln w="12700" cap="flat" cmpd="sng" algn="ctr">
          <a:solidFill>
            <a:srgbClr val="45454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rgbClr val="FFFFFF"/>
              </a:solidFill>
              <a:latin typeface="+mn-lt"/>
              <a:ea typeface="+mn-ea"/>
              <a:cs typeface="+mn-cs"/>
            </a:rPr>
            <a:t>Management Board</a:t>
          </a:r>
        </a:p>
      </dsp:txBody>
      <dsp:txXfrm>
        <a:off x="2535389" y="1811896"/>
        <a:ext cx="1013028" cy="568593"/>
      </dsp:txXfrm>
    </dsp:sp>
    <dsp:sp modelId="{86E63E45-308E-4B7D-A96B-891E396ED0D2}">
      <dsp:nvSpPr>
        <dsp:cNvPr id="0" name=""/>
        <dsp:cNvSpPr/>
      </dsp:nvSpPr>
      <dsp:spPr>
        <a:xfrm>
          <a:off x="3041904" y="1584459"/>
          <a:ext cx="1188826" cy="227437"/>
        </a:xfrm>
        <a:custGeom>
          <a:avLst/>
          <a:gdLst/>
          <a:ahLst/>
          <a:cxnLst/>
          <a:rect l="0" t="0" r="0" b="0"/>
          <a:pathLst>
            <a:path>
              <a:moveTo>
                <a:pt x="0" y="0"/>
              </a:moveTo>
              <a:lnTo>
                <a:pt x="0" y="119597"/>
              </a:lnTo>
              <a:lnTo>
                <a:pt x="1166080" y="119597"/>
              </a:lnTo>
              <a:lnTo>
                <a:pt x="1166080" y="239195"/>
              </a:lnTo>
            </a:path>
          </a:pathLst>
        </a:custGeom>
        <a:noFill/>
        <a:ln w="12700" cap="flat" cmpd="sng" algn="ctr">
          <a:solidFill>
            <a:srgbClr val="191A4F"/>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804285" y="1811896"/>
          <a:ext cx="852889" cy="568593"/>
        </a:xfrm>
        <a:prstGeom prst="rect">
          <a:avLst/>
        </a:prstGeom>
        <a:solidFill>
          <a:srgbClr val="005697"/>
        </a:solidFill>
        <a:ln w="12700" cap="flat" cmpd="sng" algn="ctr">
          <a:solidFill>
            <a:srgbClr val="45454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rgbClr val="FFFFFF"/>
              </a:solidFill>
              <a:latin typeface="+mn-lt"/>
              <a:ea typeface="+mn-ea"/>
              <a:cs typeface="+mn-cs"/>
            </a:rPr>
            <a:t>UK and Malaysia University Campus</a:t>
          </a:r>
        </a:p>
      </dsp:txBody>
      <dsp:txXfrm>
        <a:off x="3804285" y="1811896"/>
        <a:ext cx="852889" cy="568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3E42E6B-2908-4D0F-9E34-4053BC5131F3}"/>
      </w:docPartPr>
      <w:docPartBody>
        <w:p w:rsidR="00054BB1" w:rsidRDefault="00C31256">
          <w:r w:rsidRPr="00753E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56"/>
    <w:rsid w:val="000471DD"/>
    <w:rsid w:val="00054BB1"/>
    <w:rsid w:val="000F692B"/>
    <w:rsid w:val="001B4300"/>
    <w:rsid w:val="001D4989"/>
    <w:rsid w:val="002A3310"/>
    <w:rsid w:val="002F78CB"/>
    <w:rsid w:val="003E7389"/>
    <w:rsid w:val="00432273"/>
    <w:rsid w:val="00480BAB"/>
    <w:rsid w:val="005342C2"/>
    <w:rsid w:val="00536A4F"/>
    <w:rsid w:val="00580D86"/>
    <w:rsid w:val="005D6248"/>
    <w:rsid w:val="00675EED"/>
    <w:rsid w:val="0068418A"/>
    <w:rsid w:val="008870F0"/>
    <w:rsid w:val="008E2206"/>
    <w:rsid w:val="008F2FAC"/>
    <w:rsid w:val="00991300"/>
    <w:rsid w:val="009A4439"/>
    <w:rsid w:val="00AF0CC7"/>
    <w:rsid w:val="00C23C3E"/>
    <w:rsid w:val="00C31256"/>
    <w:rsid w:val="00D251A8"/>
    <w:rsid w:val="00DE2C2D"/>
    <w:rsid w:val="00ED1CA5"/>
    <w:rsid w:val="00ED5B8A"/>
    <w:rsid w:val="00EF0B2A"/>
    <w:rsid w:val="00FA0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3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591E855F89E4D876CC79502189D84" ma:contentTypeVersion="8" ma:contentTypeDescription="Create a new document." ma:contentTypeScope="" ma:versionID="64ab5b49e55466536f74d7f827361ca1">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0814-D74A-4542-9182-9CD1C3F21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81518-3A1F-40DC-BAAD-1ED1D214138E}">
  <ds:schemaRefs>
    <ds:schemaRef ds:uri="http://schemas.microsoft.com/sharepoint/v3/contenttype/forms"/>
  </ds:schemaRefs>
</ds:datastoreItem>
</file>

<file path=customXml/itemProps3.xml><?xml version="1.0" encoding="utf-8"?>
<ds:datastoreItem xmlns:ds="http://schemas.openxmlformats.org/officeDocument/2006/customXml" ds:itemID="{04F67553-4B31-4682-A6B0-D6325D10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199EA-038B-4A00-A9A3-BDB36B76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Joyce Shi</cp:lastModifiedBy>
  <cp:revision>3</cp:revision>
  <cp:lastPrinted>2021-03-26T01:32:00Z</cp:lastPrinted>
  <dcterms:created xsi:type="dcterms:W3CDTF">2021-09-03T01:42:00Z</dcterms:created>
  <dcterms:modified xsi:type="dcterms:W3CDTF">2021-09-14T07:02:00Z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0x010100C6C591E855F89E4D876CC79502189D84</vt:lpwstr>
  </property>
</Properties>
</file>